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DE65" w14:textId="77777777" w:rsidR="00E47CEB" w:rsidRDefault="00E47CEB" w:rsidP="00F23836">
      <w:pPr>
        <w:jc w:val="center"/>
        <w:rPr>
          <w:rFonts w:ascii="Quire Sans" w:hAnsi="Quire Sans" w:cs="Quire Sans"/>
          <w:b/>
          <w:bCs/>
          <w:sz w:val="40"/>
          <w:szCs w:val="40"/>
        </w:rPr>
      </w:pPr>
    </w:p>
    <w:p w14:paraId="76D817AA" w14:textId="7901DFB3" w:rsidR="00F23836" w:rsidRPr="00742C21" w:rsidRDefault="00F23836" w:rsidP="00F23836">
      <w:pPr>
        <w:jc w:val="center"/>
        <w:rPr>
          <w:rFonts w:ascii="Quire Sans" w:hAnsi="Quire Sans" w:cs="Quire Sans"/>
          <w:b/>
          <w:bCs/>
          <w:sz w:val="40"/>
          <w:szCs w:val="40"/>
        </w:rPr>
      </w:pPr>
      <w:r w:rsidRPr="00742C21">
        <w:rPr>
          <w:rFonts w:ascii="Quire Sans" w:hAnsi="Quire Sans" w:cs="Quire Sans"/>
          <w:b/>
          <w:bCs/>
          <w:sz w:val="40"/>
          <w:szCs w:val="40"/>
        </w:rPr>
        <w:t>CONCEPT NOTE</w:t>
      </w:r>
    </w:p>
    <w:p w14:paraId="17F4DFE0" w14:textId="03D4AEC8" w:rsidR="00F23836" w:rsidRPr="006932DD" w:rsidRDefault="00742C21" w:rsidP="006932DD">
      <w:pPr>
        <w:rPr>
          <w:rFonts w:ascii="Quire Sans" w:hAnsi="Quire Sans" w:cs="Quire Sans"/>
          <w:b/>
          <w:bCs/>
          <w:sz w:val="36"/>
          <w:szCs w:val="36"/>
        </w:rPr>
      </w:pPr>
      <w:r w:rsidRPr="006932DD">
        <w:rPr>
          <w:rFonts w:ascii="Quire Sans" w:hAnsi="Quire Sans" w:cs="Quire Sans"/>
          <w:b/>
          <w:bCs/>
          <w:sz w:val="36"/>
          <w:szCs w:val="36"/>
        </w:rPr>
        <w:t xml:space="preserve">FOREIGN POLICY RESEARCH AND DIALOGUE INITIATIVE </w:t>
      </w:r>
    </w:p>
    <w:p w14:paraId="0D2C37F7" w14:textId="71D61345" w:rsidR="00742C21" w:rsidRDefault="00142701" w:rsidP="001F6E65">
      <w:pPr>
        <w:jc w:val="center"/>
        <w:rPr>
          <w:rFonts w:ascii="Quire Sans" w:hAnsi="Quire Sans" w:cs="Quire Sans"/>
          <w:b/>
          <w:bCs/>
          <w:sz w:val="28"/>
          <w:szCs w:val="28"/>
        </w:rPr>
      </w:pPr>
      <w:r w:rsidRPr="005B31F3">
        <w:rPr>
          <w:rFonts w:ascii="Quire Sans" w:hAnsi="Quire Sans" w:cs="Quire Sans"/>
          <w:b/>
          <w:bCs/>
          <w:sz w:val="28"/>
          <w:szCs w:val="28"/>
          <w:highlight w:val="yellow"/>
        </w:rPr>
        <w:t>Decoding</w:t>
      </w:r>
      <w:r w:rsidR="001F6E65" w:rsidRPr="005B31F3">
        <w:rPr>
          <w:rFonts w:ascii="Quire Sans" w:hAnsi="Quire Sans" w:cs="Quire Sans"/>
          <w:b/>
          <w:bCs/>
          <w:sz w:val="28"/>
          <w:szCs w:val="28"/>
          <w:highlight w:val="yellow"/>
        </w:rPr>
        <w:t xml:space="preserve"> </w:t>
      </w:r>
      <w:r w:rsidRPr="005B31F3">
        <w:rPr>
          <w:rFonts w:ascii="Quire Sans" w:hAnsi="Quire Sans" w:cs="Quire Sans"/>
          <w:b/>
          <w:bCs/>
          <w:sz w:val="28"/>
          <w:szCs w:val="28"/>
          <w:highlight w:val="yellow"/>
        </w:rPr>
        <w:t xml:space="preserve">Kenya’s </w:t>
      </w:r>
      <w:r w:rsidR="00BA289F" w:rsidRPr="005B31F3">
        <w:rPr>
          <w:rFonts w:ascii="Quire Sans" w:hAnsi="Quire Sans" w:cs="Quire Sans"/>
          <w:b/>
          <w:bCs/>
          <w:sz w:val="28"/>
          <w:szCs w:val="28"/>
          <w:highlight w:val="yellow"/>
        </w:rPr>
        <w:t>R</w:t>
      </w:r>
      <w:r w:rsidRPr="005B31F3">
        <w:rPr>
          <w:rFonts w:ascii="Quire Sans" w:hAnsi="Quire Sans" w:cs="Quire Sans"/>
          <w:b/>
          <w:bCs/>
          <w:sz w:val="28"/>
          <w:szCs w:val="28"/>
          <w:highlight w:val="yellow"/>
        </w:rPr>
        <w:t xml:space="preserve">ole in </w:t>
      </w:r>
      <w:r w:rsidR="00BA289F" w:rsidRPr="005B31F3">
        <w:rPr>
          <w:rFonts w:ascii="Quire Sans" w:hAnsi="Quire Sans" w:cs="Quire Sans"/>
          <w:b/>
          <w:bCs/>
          <w:sz w:val="28"/>
          <w:szCs w:val="28"/>
          <w:highlight w:val="yellow"/>
        </w:rPr>
        <w:t>Global Affairs</w:t>
      </w:r>
    </w:p>
    <w:p w14:paraId="350BEA4E" w14:textId="77777777" w:rsidR="00704B4D" w:rsidRPr="00742C21" w:rsidRDefault="00704B4D" w:rsidP="001F6E65">
      <w:pPr>
        <w:jc w:val="center"/>
        <w:rPr>
          <w:rFonts w:ascii="Quire Sans" w:hAnsi="Quire Sans" w:cs="Quire Sans"/>
          <w:b/>
          <w:bCs/>
          <w:sz w:val="28"/>
          <w:szCs w:val="28"/>
        </w:rPr>
      </w:pPr>
    </w:p>
    <w:p w14:paraId="151186C1" w14:textId="13B53869" w:rsidR="00962E85" w:rsidRPr="00742C21" w:rsidRDefault="001F6E65" w:rsidP="00C072D4">
      <w:pPr>
        <w:pStyle w:val="ListParagraph"/>
        <w:numPr>
          <w:ilvl w:val="0"/>
          <w:numId w:val="12"/>
        </w:numPr>
        <w:spacing w:before="100" w:beforeAutospacing="1" w:after="100" w:afterAutospacing="1" w:line="240" w:lineRule="auto"/>
        <w:ind w:left="360"/>
        <w:jc w:val="both"/>
        <w:rPr>
          <w:rFonts w:ascii="Quire Sans" w:eastAsia="Times New Roman" w:hAnsi="Quire Sans" w:cs="Quire Sans"/>
          <w:b/>
          <w:bCs/>
          <w:sz w:val="24"/>
          <w:szCs w:val="24"/>
        </w:rPr>
      </w:pPr>
      <w:r w:rsidRPr="00742C21">
        <w:rPr>
          <w:rFonts w:ascii="Quire Sans" w:eastAsia="Times New Roman" w:hAnsi="Quire Sans" w:cs="Quire Sans"/>
          <w:b/>
          <w:bCs/>
          <w:sz w:val="24"/>
          <w:szCs w:val="24"/>
        </w:rPr>
        <w:t>BACKGROUND</w:t>
      </w:r>
    </w:p>
    <w:p w14:paraId="5BE7C90D" w14:textId="12197E62" w:rsidR="00962E85" w:rsidRPr="004D186F" w:rsidRDefault="008E6154" w:rsidP="00962E85">
      <w:pPr>
        <w:spacing w:before="100" w:beforeAutospacing="1" w:after="100" w:afterAutospacing="1" w:line="240" w:lineRule="auto"/>
        <w:jc w:val="both"/>
        <w:rPr>
          <w:rFonts w:ascii="Quire Sans" w:eastAsia="Times New Roman" w:hAnsi="Quire Sans" w:cs="Quire Sans"/>
        </w:rPr>
      </w:pPr>
      <w:r w:rsidRPr="008E6154">
        <w:rPr>
          <w:rFonts w:ascii="Quire Sans" w:eastAsia="Times New Roman" w:hAnsi="Quire Sans" w:cs="Quire Sans"/>
        </w:rPr>
        <w:t xml:space="preserve">Kenya's strategic position in East Africa and its growing influence on the global stage necessitate a well-informed and responsive foreign policy. Challenges such as shifting geopolitical alliances, the rise of geoeconomics, and evolving geosecurity threats demand robust mechanisms for policy formulation and stakeholder engagement. In recognition of this, Kenya is currently undertaking a review of its foreign policy to align it with emerging global and regional realities. </w:t>
      </w:r>
      <w:r w:rsidR="00EA6C68">
        <w:rPr>
          <w:rStyle w:val="FootnoteReference"/>
          <w:rFonts w:ascii="Quire Sans" w:eastAsia="Times New Roman" w:hAnsi="Quire Sans" w:cs="Quire Sans"/>
        </w:rPr>
        <w:footnoteReference w:id="1"/>
      </w:r>
      <w:r w:rsidRPr="008E6154">
        <w:rPr>
          <w:rFonts w:ascii="Quire Sans" w:eastAsia="Times New Roman" w:hAnsi="Quire Sans" w:cs="Quire Sans"/>
        </w:rPr>
        <w:t>Despite Kenya's active participation in international diplomacy, there is a gap in evidence-based research and inclusive dialogue to inform foreign policy priorities. Recognizing the need to address these gaps, the Kenya Foreign Policy Research and Dialogue Initiative aims to create a platform for rigorous analysis, stakeholder collaboration, and actionable recommendations.</w:t>
      </w:r>
      <w:r>
        <w:rPr>
          <w:rFonts w:ascii="Quire Sans" w:eastAsia="Times New Roman" w:hAnsi="Quire Sans" w:cs="Quire Sans"/>
        </w:rPr>
        <w:t xml:space="preserve"> </w:t>
      </w:r>
    </w:p>
    <w:p w14:paraId="7D04A782" w14:textId="08EC4F01" w:rsidR="00C072D4" w:rsidRPr="001F6E65" w:rsidRDefault="001F6E65" w:rsidP="00C072D4">
      <w:pPr>
        <w:pStyle w:val="ListParagraph"/>
        <w:numPr>
          <w:ilvl w:val="0"/>
          <w:numId w:val="12"/>
        </w:numPr>
        <w:spacing w:before="100" w:beforeAutospacing="1" w:after="100" w:afterAutospacing="1" w:line="240" w:lineRule="auto"/>
        <w:ind w:left="360"/>
        <w:jc w:val="both"/>
        <w:rPr>
          <w:rFonts w:ascii="Quire Sans" w:eastAsia="Times New Roman" w:hAnsi="Quire Sans" w:cs="Quire Sans"/>
          <w:sz w:val="24"/>
          <w:szCs w:val="24"/>
        </w:rPr>
      </w:pPr>
      <w:r w:rsidRPr="001F6E65">
        <w:rPr>
          <w:rFonts w:ascii="Quire Sans" w:eastAsia="Times New Roman" w:hAnsi="Quire Sans" w:cs="Quire Sans"/>
          <w:b/>
          <w:bCs/>
          <w:sz w:val="24"/>
          <w:szCs w:val="24"/>
        </w:rPr>
        <w:t>INTRODUCTION:</w:t>
      </w:r>
    </w:p>
    <w:p w14:paraId="34AE2BB2" w14:textId="31829103" w:rsidR="00F23836" w:rsidRPr="00D4709D" w:rsidRDefault="00D4709D" w:rsidP="00D4709D">
      <w:pPr>
        <w:spacing w:before="100" w:beforeAutospacing="1" w:after="0" w:line="240" w:lineRule="auto"/>
        <w:jc w:val="both"/>
      </w:pPr>
      <w:bookmarkStart w:id="0" w:name="_Hlk188349411"/>
      <w:r w:rsidRPr="00D4709D">
        <w:rPr>
          <w:rFonts w:ascii="Quire Sans" w:eastAsia="Times New Roman" w:hAnsi="Quire Sans" w:cs="Quire Sans"/>
        </w:rPr>
        <w:t xml:space="preserve">The Kenya Foreign Policy Research and Dialogue Initiative is </w:t>
      </w:r>
      <w:r>
        <w:rPr>
          <w:rFonts w:ascii="Quire Sans" w:eastAsia="Times New Roman" w:hAnsi="Quire Sans" w:cs="Quire Sans"/>
        </w:rPr>
        <w:t xml:space="preserve">a strategic </w:t>
      </w:r>
      <w:r w:rsidR="004D186F">
        <w:rPr>
          <w:rFonts w:ascii="Quire Sans" w:eastAsia="Times New Roman" w:hAnsi="Quire Sans" w:cs="Quire Sans"/>
        </w:rPr>
        <w:t>endeavor</w:t>
      </w:r>
      <w:r>
        <w:rPr>
          <w:rFonts w:ascii="Quire Sans" w:eastAsia="Times New Roman" w:hAnsi="Quire Sans" w:cs="Quire Sans"/>
        </w:rPr>
        <w:t xml:space="preserve"> </w:t>
      </w:r>
      <w:r w:rsidRPr="00D4709D">
        <w:rPr>
          <w:rFonts w:ascii="Quire Sans" w:eastAsia="Times New Roman" w:hAnsi="Quire Sans" w:cs="Quire Sans"/>
        </w:rPr>
        <w:t>designed to</w:t>
      </w:r>
      <w:r>
        <w:rPr>
          <w:rFonts w:ascii="Quire Sans" w:eastAsia="Times New Roman" w:hAnsi="Quire Sans" w:cs="Quire Sans"/>
        </w:rPr>
        <w:t xml:space="preserve"> facilitate</w:t>
      </w:r>
      <w:r w:rsidRPr="00D4709D">
        <w:rPr>
          <w:rFonts w:ascii="Quire Sans" w:eastAsia="Times New Roman" w:hAnsi="Quire Sans" w:cs="Quire Sans"/>
        </w:rPr>
        <w:t xml:space="preserve"> informed discussions and evidence-based research on Kenya's foreign policy priorities. This year-long initiative focuses on three thematic areas: Geopolitics, Geoeconomics, and Geosecurity, featuring quarterly events that delve into each theme, culminating in a</w:t>
      </w:r>
      <w:r w:rsidR="004D186F">
        <w:rPr>
          <w:rFonts w:ascii="Quire Sans" w:eastAsia="Times New Roman" w:hAnsi="Quire Sans" w:cs="Quire Sans"/>
        </w:rPr>
        <w:t xml:space="preserve"> flagship</w:t>
      </w:r>
      <w:r w:rsidRPr="00D4709D">
        <w:rPr>
          <w:rFonts w:ascii="Quire Sans" w:eastAsia="Times New Roman" w:hAnsi="Quire Sans" w:cs="Quire Sans"/>
        </w:rPr>
        <w:t xml:space="preserve"> Annual Foreign Policy Con</w:t>
      </w:r>
      <w:r w:rsidR="006932DD">
        <w:rPr>
          <w:rFonts w:ascii="Quire Sans" w:eastAsia="Times New Roman" w:hAnsi="Quire Sans" w:cs="Quire Sans"/>
        </w:rPr>
        <w:t>vening</w:t>
      </w:r>
      <w:r w:rsidRPr="00D4709D">
        <w:rPr>
          <w:rFonts w:ascii="Quire Sans" w:eastAsia="Times New Roman" w:hAnsi="Quire Sans" w:cs="Quire Sans"/>
        </w:rPr>
        <w:t xml:space="preserve"> in the final quarter</w:t>
      </w:r>
      <w:r w:rsidRPr="00D4709D">
        <w:t xml:space="preserve"> </w:t>
      </w:r>
      <w:r w:rsidRPr="00D4709D">
        <w:rPr>
          <w:rFonts w:ascii="Quire Sans" w:eastAsia="Times New Roman" w:hAnsi="Quire Sans" w:cs="Quire Sans"/>
        </w:rPr>
        <w:t>that brings together key stakeholders.</w:t>
      </w:r>
      <w:r w:rsidRPr="00D4709D">
        <w:t xml:space="preserve"> </w:t>
      </w:r>
      <w:r w:rsidRPr="00D4709D">
        <w:rPr>
          <w:rFonts w:ascii="Quire Sans" w:eastAsia="Times New Roman" w:hAnsi="Quire Sans" w:cs="Quire Sans"/>
        </w:rPr>
        <w:t>By conducting rigorous research and facilitating stakeholder dialogues, this initiative will engage policymakers and experts to address pressing issues such as international security, economic diplomacy, and b</w:t>
      </w:r>
      <w:r w:rsidR="006932DD">
        <w:rPr>
          <w:rFonts w:ascii="Quire Sans" w:eastAsia="Times New Roman" w:hAnsi="Quire Sans" w:cs="Quire Sans"/>
        </w:rPr>
        <w:t>ilateral</w:t>
      </w:r>
      <w:r w:rsidRPr="00D4709D">
        <w:rPr>
          <w:rFonts w:ascii="Quire Sans" w:eastAsia="Times New Roman" w:hAnsi="Quire Sans" w:cs="Quire Sans"/>
        </w:rPr>
        <w:t xml:space="preserve"> relations</w:t>
      </w:r>
      <w:r w:rsidR="006932DD">
        <w:rPr>
          <w:rFonts w:ascii="Quire Sans" w:eastAsia="Times New Roman" w:hAnsi="Quire Sans" w:cs="Quire Sans"/>
        </w:rPr>
        <w:t xml:space="preserve"> amongst others</w:t>
      </w:r>
      <w:r w:rsidR="00086594" w:rsidRPr="00742C21">
        <w:rPr>
          <w:rFonts w:ascii="Quire Sans" w:eastAsia="Times New Roman" w:hAnsi="Quire Sans" w:cs="Quire Sans"/>
        </w:rPr>
        <w:t xml:space="preserve">. </w:t>
      </w:r>
      <w:r w:rsidRPr="00D4709D">
        <w:rPr>
          <w:rFonts w:ascii="Quire Sans" w:eastAsia="Times New Roman" w:hAnsi="Quire Sans" w:cs="Quire Sans"/>
        </w:rPr>
        <w:t>Key activities will include workshops, roundtable discussions, and the publication of research findings</w:t>
      </w:r>
      <w:r w:rsidRPr="00D4709D">
        <w:rPr>
          <w:rFonts w:ascii="Quire Sans" w:hAnsi="Quire Sans" w:cs="Quire Sans"/>
        </w:rPr>
        <w:t>.</w:t>
      </w:r>
      <w:r w:rsidR="00F1407F" w:rsidRPr="00F1407F">
        <w:rPr>
          <w:rFonts w:ascii="Quire Sans" w:eastAsia="Times New Roman" w:hAnsi="Quire Sans" w:cs="Quire Sans"/>
          <w:color w:val="00B050"/>
        </w:rPr>
        <w:t xml:space="preserve"> </w:t>
      </w:r>
      <w:r w:rsidR="00F1407F">
        <w:rPr>
          <w:rFonts w:ascii="Quire Sans" w:eastAsia="Times New Roman" w:hAnsi="Quire Sans" w:cs="Quire Sans"/>
        </w:rPr>
        <w:t xml:space="preserve">The Initiative is organized by the International Relations Society of Kenya (IRSK) in partnership with Konrad Adenauer Stiftung (KAS)  Kenya Office. </w:t>
      </w:r>
    </w:p>
    <w:bookmarkEnd w:id="0"/>
    <w:p w14:paraId="54E84900" w14:textId="77777777" w:rsidR="00AC2566" w:rsidRPr="001F6E65" w:rsidRDefault="00AC2566" w:rsidP="00D4709D">
      <w:pPr>
        <w:pStyle w:val="ListParagraph"/>
        <w:spacing w:after="100" w:afterAutospacing="1" w:line="240" w:lineRule="auto"/>
        <w:ind w:left="0"/>
        <w:jc w:val="both"/>
        <w:rPr>
          <w:rFonts w:ascii="Quire Sans" w:eastAsia="Times New Roman" w:hAnsi="Quire Sans" w:cs="Quire Sans"/>
        </w:rPr>
      </w:pPr>
    </w:p>
    <w:p w14:paraId="742DA61E" w14:textId="77777777" w:rsidR="00D4709D" w:rsidRPr="00D4709D" w:rsidRDefault="001F6E65" w:rsidP="00D4709D">
      <w:pPr>
        <w:pStyle w:val="ListParagraph"/>
        <w:numPr>
          <w:ilvl w:val="0"/>
          <w:numId w:val="12"/>
        </w:numPr>
        <w:spacing w:before="100" w:beforeAutospacing="1" w:after="100" w:afterAutospacing="1" w:line="240" w:lineRule="auto"/>
        <w:ind w:left="360"/>
        <w:jc w:val="both"/>
        <w:rPr>
          <w:rFonts w:ascii="Quire Sans" w:eastAsia="Times New Roman" w:hAnsi="Quire Sans" w:cs="Quire Sans"/>
        </w:rPr>
      </w:pPr>
      <w:r w:rsidRPr="001F6E65">
        <w:rPr>
          <w:rFonts w:ascii="Quire Sans" w:eastAsia="Times New Roman" w:hAnsi="Quire Sans" w:cs="Quire Sans"/>
          <w:b/>
          <w:bCs/>
        </w:rPr>
        <w:t>OBJECTIVES:</w:t>
      </w:r>
    </w:p>
    <w:p w14:paraId="458F0F92" w14:textId="2EE3DACB" w:rsidR="006B43CE" w:rsidRPr="006B43CE" w:rsidRDefault="006B43CE" w:rsidP="006B43CE">
      <w:pPr>
        <w:spacing w:before="100" w:beforeAutospacing="1" w:after="100" w:afterAutospacing="1" w:line="240" w:lineRule="auto"/>
        <w:jc w:val="both"/>
        <w:rPr>
          <w:rFonts w:ascii="Quire Sans" w:eastAsia="Times New Roman" w:hAnsi="Quire Sans" w:cs="Quire Sans"/>
        </w:rPr>
      </w:pPr>
      <w:r w:rsidRPr="006B43CE">
        <w:rPr>
          <w:rFonts w:ascii="Quire Sans" w:eastAsia="Times New Roman" w:hAnsi="Quire Sans" w:cs="Quire Sans"/>
        </w:rPr>
        <w:t xml:space="preserve">The Foreign Policy Research and Dialogue Initiative </w:t>
      </w:r>
      <w:r>
        <w:rPr>
          <w:rFonts w:ascii="Quire Sans" w:eastAsia="Times New Roman" w:hAnsi="Quire Sans" w:cs="Quire Sans"/>
        </w:rPr>
        <w:t>ha</w:t>
      </w:r>
      <w:r w:rsidRPr="006B43CE">
        <w:rPr>
          <w:rFonts w:ascii="Quire Sans" w:eastAsia="Times New Roman" w:hAnsi="Quire Sans" w:cs="Quire Sans"/>
        </w:rPr>
        <w:t>s</w:t>
      </w:r>
      <w:r>
        <w:rPr>
          <w:rFonts w:ascii="Quire Sans" w:eastAsia="Times New Roman" w:hAnsi="Quire Sans" w:cs="Quire Sans"/>
        </w:rPr>
        <w:t xml:space="preserve"> three key objectives: </w:t>
      </w:r>
    </w:p>
    <w:p w14:paraId="3450F24C" w14:textId="667F4657" w:rsidR="008E6154" w:rsidRDefault="008E6154" w:rsidP="00D4709D">
      <w:pPr>
        <w:pStyle w:val="ListParagraph"/>
        <w:numPr>
          <w:ilvl w:val="1"/>
          <w:numId w:val="12"/>
        </w:numPr>
        <w:spacing w:before="100" w:beforeAutospacing="1" w:after="100" w:afterAutospacing="1" w:line="240" w:lineRule="auto"/>
        <w:ind w:left="360"/>
        <w:jc w:val="both"/>
        <w:rPr>
          <w:rFonts w:ascii="Quire Sans" w:eastAsia="Times New Roman" w:hAnsi="Quire Sans" w:cs="Quire Sans"/>
        </w:rPr>
      </w:pPr>
      <w:r>
        <w:rPr>
          <w:rFonts w:ascii="Quire Sans" w:eastAsia="Times New Roman" w:hAnsi="Quire Sans" w:cs="Quire Sans"/>
        </w:rPr>
        <w:t xml:space="preserve">Generate </w:t>
      </w:r>
      <w:r w:rsidR="00A5484B">
        <w:rPr>
          <w:rFonts w:ascii="Quire Sans" w:eastAsia="Times New Roman" w:hAnsi="Quire Sans" w:cs="Quire Sans"/>
        </w:rPr>
        <w:t xml:space="preserve">new </w:t>
      </w:r>
      <w:r>
        <w:rPr>
          <w:rFonts w:ascii="Quire Sans" w:eastAsia="Times New Roman" w:hAnsi="Quire Sans" w:cs="Quire Sans"/>
        </w:rPr>
        <w:t>knowledge on Kenya’s foreign policy</w:t>
      </w:r>
      <w:r w:rsidR="00A5484B">
        <w:rPr>
          <w:rFonts w:ascii="Quire Sans" w:eastAsia="Times New Roman" w:hAnsi="Quire Sans" w:cs="Quire Sans"/>
        </w:rPr>
        <w:t xml:space="preserve"> decision-making and processes.</w:t>
      </w:r>
    </w:p>
    <w:p w14:paraId="74C98FE2" w14:textId="74D89820" w:rsidR="00D4709D" w:rsidRDefault="00D4709D" w:rsidP="00D4709D">
      <w:pPr>
        <w:pStyle w:val="ListParagraph"/>
        <w:numPr>
          <w:ilvl w:val="1"/>
          <w:numId w:val="12"/>
        </w:numPr>
        <w:spacing w:before="100" w:beforeAutospacing="1" w:after="100" w:afterAutospacing="1" w:line="240" w:lineRule="auto"/>
        <w:ind w:left="360"/>
        <w:jc w:val="both"/>
        <w:rPr>
          <w:rFonts w:ascii="Quire Sans" w:eastAsia="Times New Roman" w:hAnsi="Quire Sans" w:cs="Quire Sans"/>
        </w:rPr>
      </w:pPr>
      <w:r w:rsidRPr="009E68CE">
        <w:rPr>
          <w:rFonts w:ascii="Quire Sans" w:eastAsia="Times New Roman" w:hAnsi="Quire Sans" w:cs="Quire Sans"/>
        </w:rPr>
        <w:t xml:space="preserve">Promote </w:t>
      </w:r>
      <w:r w:rsidR="009E68CE" w:rsidRPr="009E68CE">
        <w:rPr>
          <w:rFonts w:ascii="Quire Sans" w:eastAsia="Times New Roman" w:hAnsi="Quire Sans" w:cs="Quire Sans"/>
        </w:rPr>
        <w:t>evidence-based policymaking in</w:t>
      </w:r>
      <w:r w:rsidR="009E68CE">
        <w:rPr>
          <w:rFonts w:ascii="Quire Sans" w:eastAsia="Times New Roman" w:hAnsi="Quire Sans" w:cs="Quire Sans"/>
          <w:b/>
          <w:bCs/>
        </w:rPr>
        <w:t xml:space="preserve"> </w:t>
      </w:r>
      <w:r w:rsidR="004A7691" w:rsidRPr="004A7691">
        <w:rPr>
          <w:rFonts w:ascii="Quire Sans" w:eastAsia="Times New Roman" w:hAnsi="Quire Sans" w:cs="Quire Sans"/>
        </w:rPr>
        <w:t xml:space="preserve">informing and </w:t>
      </w:r>
      <w:r w:rsidRPr="004A7691">
        <w:rPr>
          <w:rFonts w:ascii="Quire Sans" w:eastAsia="Times New Roman" w:hAnsi="Quire Sans" w:cs="Quire Sans"/>
        </w:rPr>
        <w:t>shaping</w:t>
      </w:r>
      <w:r w:rsidRPr="00D4709D">
        <w:rPr>
          <w:rFonts w:ascii="Quire Sans" w:eastAsia="Times New Roman" w:hAnsi="Quire Sans" w:cs="Quire Sans"/>
        </w:rPr>
        <w:t xml:space="preserve"> Kenya's foreign policy priorities</w:t>
      </w:r>
      <w:r w:rsidR="00C85FF0">
        <w:rPr>
          <w:rFonts w:ascii="Quire Sans" w:eastAsia="Times New Roman" w:hAnsi="Quire Sans" w:cs="Quire Sans"/>
        </w:rPr>
        <w:t xml:space="preserve">. </w:t>
      </w:r>
    </w:p>
    <w:p w14:paraId="0F2A8E2B" w14:textId="57385441" w:rsidR="00D4709D" w:rsidRPr="00B111F5" w:rsidRDefault="006932DD" w:rsidP="00B111F5">
      <w:pPr>
        <w:pStyle w:val="ListParagraph"/>
        <w:numPr>
          <w:ilvl w:val="1"/>
          <w:numId w:val="12"/>
        </w:numPr>
        <w:spacing w:before="100" w:beforeAutospacing="1" w:after="100" w:afterAutospacing="1" w:line="240" w:lineRule="auto"/>
        <w:ind w:left="360"/>
        <w:jc w:val="both"/>
        <w:rPr>
          <w:rFonts w:ascii="Quire Sans" w:eastAsia="Times New Roman" w:hAnsi="Quire Sans" w:cs="Quire Sans"/>
        </w:rPr>
      </w:pPr>
      <w:r>
        <w:rPr>
          <w:rFonts w:ascii="Quire Sans" w:eastAsia="Times New Roman" w:hAnsi="Quire Sans" w:cs="Quire Sans"/>
        </w:rPr>
        <w:t xml:space="preserve">Deepen </w:t>
      </w:r>
      <w:r w:rsidR="009E68CE" w:rsidRPr="009E68CE">
        <w:rPr>
          <w:rFonts w:ascii="Quire Sans" w:eastAsia="Times New Roman" w:hAnsi="Quire Sans" w:cs="Quire Sans"/>
        </w:rPr>
        <w:t>stakeholder engagement</w:t>
      </w:r>
      <w:r w:rsidR="009E68CE">
        <w:rPr>
          <w:rFonts w:ascii="Quire Sans" w:eastAsia="Times New Roman" w:hAnsi="Quire Sans" w:cs="Quire Sans"/>
          <w:b/>
          <w:bCs/>
        </w:rPr>
        <w:t xml:space="preserve"> </w:t>
      </w:r>
      <w:r w:rsidR="004A7691" w:rsidRPr="004A7691">
        <w:rPr>
          <w:rFonts w:ascii="Quire Sans" w:eastAsia="Times New Roman" w:hAnsi="Quire Sans" w:cs="Quire Sans"/>
        </w:rPr>
        <w:t>and collaboration</w:t>
      </w:r>
      <w:r w:rsidR="004A7691">
        <w:rPr>
          <w:rFonts w:ascii="Quire Sans" w:eastAsia="Times New Roman" w:hAnsi="Quire Sans" w:cs="Quire Sans"/>
          <w:b/>
          <w:bCs/>
        </w:rPr>
        <w:t xml:space="preserve"> </w:t>
      </w:r>
      <w:r>
        <w:rPr>
          <w:rFonts w:ascii="Quire Sans" w:eastAsia="Times New Roman" w:hAnsi="Quire Sans" w:cs="Quire Sans"/>
        </w:rPr>
        <w:t>within Kenya’s foreign policy landscape</w:t>
      </w:r>
      <w:r w:rsidR="00D4709D" w:rsidRPr="00D4709D">
        <w:rPr>
          <w:rFonts w:ascii="Quire Sans" w:eastAsia="Times New Roman" w:hAnsi="Quire Sans" w:cs="Quire Sans"/>
        </w:rPr>
        <w:t>.</w:t>
      </w:r>
    </w:p>
    <w:p w14:paraId="22B51A8C" w14:textId="5AADCCC8" w:rsidR="008E6154" w:rsidRPr="008E6154" w:rsidRDefault="0095247E" w:rsidP="008E6154">
      <w:pPr>
        <w:pStyle w:val="ListParagraph"/>
        <w:numPr>
          <w:ilvl w:val="1"/>
          <w:numId w:val="12"/>
        </w:numPr>
        <w:spacing w:before="100" w:beforeAutospacing="1" w:after="0" w:line="240" w:lineRule="auto"/>
        <w:ind w:left="360"/>
        <w:jc w:val="both"/>
        <w:rPr>
          <w:rFonts w:ascii="Quire Sans" w:eastAsia="Times New Roman" w:hAnsi="Quire Sans" w:cs="Quire Sans"/>
        </w:rPr>
      </w:pPr>
      <w:r>
        <w:rPr>
          <w:rFonts w:ascii="Quire Sans" w:eastAsia="Times New Roman" w:hAnsi="Quire Sans" w:cs="Quire Sans"/>
        </w:rPr>
        <w:t>Champion</w:t>
      </w:r>
      <w:r w:rsidR="00BA289F">
        <w:rPr>
          <w:rFonts w:ascii="Quire Sans" w:eastAsia="Times New Roman" w:hAnsi="Quire Sans" w:cs="Quire Sans"/>
        </w:rPr>
        <w:t xml:space="preserve"> </w:t>
      </w:r>
      <w:r w:rsidR="00F1407F" w:rsidRPr="00F1407F">
        <w:rPr>
          <w:rFonts w:ascii="Quire Sans" w:eastAsia="Times New Roman" w:hAnsi="Quire Sans" w:cs="Quire Sans"/>
        </w:rPr>
        <w:t>diplomatic strategies</w:t>
      </w:r>
      <w:r>
        <w:rPr>
          <w:rFonts w:ascii="Quire Sans" w:eastAsia="Times New Roman" w:hAnsi="Quire Sans" w:cs="Quire Sans"/>
        </w:rPr>
        <w:t xml:space="preserve"> that </w:t>
      </w:r>
      <w:r w:rsidRPr="00C85FF0">
        <w:rPr>
          <w:rFonts w:ascii="Quire Sans" w:eastAsia="Times New Roman" w:hAnsi="Quire Sans" w:cs="Quire Sans"/>
        </w:rPr>
        <w:t xml:space="preserve">enhance Kenya’s </w:t>
      </w:r>
      <w:r w:rsidR="00B111F5">
        <w:rPr>
          <w:rFonts w:ascii="Quire Sans" w:eastAsia="Times New Roman" w:hAnsi="Quire Sans" w:cs="Quire Sans"/>
        </w:rPr>
        <w:t xml:space="preserve">global positioning and </w:t>
      </w:r>
      <w:r w:rsidR="004A7691">
        <w:rPr>
          <w:rFonts w:ascii="Quire Sans" w:eastAsia="Times New Roman" w:hAnsi="Quire Sans" w:cs="Quire Sans"/>
        </w:rPr>
        <w:t>influence</w:t>
      </w:r>
      <w:r w:rsidR="00C85FF0">
        <w:rPr>
          <w:rFonts w:ascii="Quire Sans" w:eastAsia="Times New Roman" w:hAnsi="Quire Sans" w:cs="Quire Sans"/>
        </w:rPr>
        <w:t>.</w:t>
      </w:r>
    </w:p>
    <w:p w14:paraId="4C9E5E7A" w14:textId="77777777" w:rsidR="008E6154" w:rsidRPr="008E6154" w:rsidRDefault="008E6154" w:rsidP="008E6154">
      <w:pPr>
        <w:spacing w:before="100" w:beforeAutospacing="1" w:after="0" w:line="240" w:lineRule="auto"/>
        <w:jc w:val="both"/>
        <w:rPr>
          <w:rFonts w:ascii="Quire Sans" w:eastAsia="Times New Roman" w:hAnsi="Quire Sans" w:cs="Quire Sans"/>
        </w:rPr>
      </w:pPr>
    </w:p>
    <w:p w14:paraId="681DB389" w14:textId="77777777" w:rsidR="00F1407F" w:rsidRPr="00F1407F" w:rsidRDefault="00F1407F" w:rsidP="00F1407F">
      <w:pPr>
        <w:pStyle w:val="ListParagraph"/>
        <w:spacing w:before="100" w:beforeAutospacing="1" w:after="0" w:line="240" w:lineRule="auto"/>
        <w:ind w:left="360"/>
        <w:jc w:val="both"/>
        <w:rPr>
          <w:rFonts w:ascii="Quire Sans" w:eastAsia="Times New Roman" w:hAnsi="Quire Sans" w:cs="Quire Sans"/>
        </w:rPr>
      </w:pPr>
    </w:p>
    <w:p w14:paraId="117F19D8" w14:textId="164AD4E5" w:rsidR="00D4709D" w:rsidRPr="00D4709D" w:rsidRDefault="00D4709D" w:rsidP="00D4709D">
      <w:pPr>
        <w:pStyle w:val="ListParagraph"/>
        <w:numPr>
          <w:ilvl w:val="0"/>
          <w:numId w:val="12"/>
        </w:numPr>
        <w:spacing w:before="100" w:beforeAutospacing="1" w:after="100" w:afterAutospacing="1" w:line="240" w:lineRule="auto"/>
        <w:ind w:left="360"/>
        <w:jc w:val="both"/>
        <w:rPr>
          <w:rFonts w:ascii="Quire Sans" w:eastAsia="Times New Roman" w:hAnsi="Quire Sans" w:cs="Quire Sans"/>
          <w:b/>
          <w:bCs/>
        </w:rPr>
      </w:pPr>
      <w:r w:rsidRPr="00D4709D">
        <w:rPr>
          <w:rFonts w:ascii="Quire Sans" w:eastAsia="Times New Roman" w:hAnsi="Quire Sans" w:cs="Quire Sans"/>
          <w:b/>
          <w:bCs/>
        </w:rPr>
        <w:t>THEMATIC AREAS</w:t>
      </w:r>
    </w:p>
    <w:p w14:paraId="5592E862" w14:textId="77777777" w:rsidR="0013054A" w:rsidRPr="0013054A" w:rsidRDefault="0013054A" w:rsidP="0013054A">
      <w:pPr>
        <w:pStyle w:val="ListParagraph"/>
        <w:spacing w:before="100" w:beforeAutospacing="1" w:after="100" w:afterAutospacing="1" w:line="240" w:lineRule="auto"/>
        <w:ind w:left="360"/>
        <w:jc w:val="both"/>
        <w:rPr>
          <w:rFonts w:ascii="Quire Sans" w:eastAsia="Times New Roman" w:hAnsi="Quire Sans" w:cs="Quire Sans"/>
        </w:rPr>
      </w:pPr>
    </w:p>
    <w:p w14:paraId="1CFB6FF1" w14:textId="4196E9C4" w:rsidR="0013054A" w:rsidRDefault="00F23836" w:rsidP="00C072D4">
      <w:pPr>
        <w:pStyle w:val="ListParagraph"/>
        <w:numPr>
          <w:ilvl w:val="1"/>
          <w:numId w:val="13"/>
        </w:numPr>
        <w:spacing w:before="100" w:beforeAutospacing="1" w:after="100" w:afterAutospacing="1" w:line="240" w:lineRule="auto"/>
        <w:ind w:left="360"/>
        <w:jc w:val="both"/>
        <w:rPr>
          <w:rFonts w:ascii="Quire Sans" w:eastAsia="Times New Roman" w:hAnsi="Quire Sans" w:cs="Quire Sans"/>
        </w:rPr>
      </w:pPr>
      <w:r w:rsidRPr="001F6E65">
        <w:rPr>
          <w:rFonts w:ascii="Quire Sans" w:eastAsia="Times New Roman" w:hAnsi="Quire Sans" w:cs="Quire Sans"/>
          <w:b/>
          <w:bCs/>
        </w:rPr>
        <w:t>Geopolitics</w:t>
      </w:r>
    </w:p>
    <w:p w14:paraId="5D491E42" w14:textId="54E62A8E" w:rsidR="00F23836" w:rsidRDefault="0013054A" w:rsidP="0013054A">
      <w:pPr>
        <w:pStyle w:val="ListParagraph"/>
        <w:spacing w:before="100" w:beforeAutospacing="1" w:after="100" w:afterAutospacing="1" w:line="240" w:lineRule="auto"/>
        <w:ind w:left="360"/>
        <w:jc w:val="both"/>
        <w:rPr>
          <w:rFonts w:ascii="Quire Sans" w:eastAsia="Times New Roman" w:hAnsi="Quire Sans" w:cs="Quire Sans"/>
        </w:rPr>
      </w:pPr>
      <w:r w:rsidRPr="0013054A">
        <w:rPr>
          <w:rFonts w:ascii="Quire Sans" w:eastAsia="Times New Roman" w:hAnsi="Quire Sans" w:cs="Quire Sans"/>
        </w:rPr>
        <w:t>This area examines the influence of global political dynamics on Kenya's foreign relations. It explores how shifting power balances, regional conflicts, and international alliances affect Kenya's strategic positioning. The initiative aims to enhance understanding of geopolitical trends and their implications for national security, sovereignty, and diplomatic engagement.</w:t>
      </w:r>
    </w:p>
    <w:p w14:paraId="473D176C" w14:textId="77777777" w:rsidR="0013054A" w:rsidRPr="001F6E65" w:rsidRDefault="0013054A" w:rsidP="0013054A">
      <w:pPr>
        <w:pStyle w:val="ListParagraph"/>
        <w:spacing w:before="100" w:beforeAutospacing="1" w:after="100" w:afterAutospacing="1" w:line="240" w:lineRule="auto"/>
        <w:ind w:left="360"/>
        <w:jc w:val="both"/>
        <w:rPr>
          <w:rFonts w:ascii="Quire Sans" w:eastAsia="Times New Roman" w:hAnsi="Quire Sans" w:cs="Quire Sans"/>
        </w:rPr>
      </w:pPr>
    </w:p>
    <w:p w14:paraId="6EDF2A32" w14:textId="31990017" w:rsidR="0013054A" w:rsidRDefault="00F23836" w:rsidP="00C072D4">
      <w:pPr>
        <w:pStyle w:val="ListParagraph"/>
        <w:numPr>
          <w:ilvl w:val="1"/>
          <w:numId w:val="13"/>
        </w:numPr>
        <w:spacing w:before="100" w:beforeAutospacing="1" w:after="100" w:afterAutospacing="1" w:line="240" w:lineRule="auto"/>
        <w:ind w:left="360"/>
        <w:jc w:val="both"/>
        <w:rPr>
          <w:rFonts w:ascii="Quire Sans" w:eastAsia="Times New Roman" w:hAnsi="Quire Sans" w:cs="Quire Sans"/>
        </w:rPr>
      </w:pPr>
      <w:r w:rsidRPr="001F6E65">
        <w:rPr>
          <w:rFonts w:ascii="Quire Sans" w:eastAsia="Times New Roman" w:hAnsi="Quire Sans" w:cs="Quire Sans"/>
          <w:b/>
          <w:bCs/>
        </w:rPr>
        <w:t>Geoeconomics</w:t>
      </w:r>
      <w:r w:rsidRPr="001F6E65">
        <w:rPr>
          <w:rFonts w:ascii="Quire Sans" w:eastAsia="Times New Roman" w:hAnsi="Quire Sans" w:cs="Quire Sans"/>
        </w:rPr>
        <w:t xml:space="preserve"> </w:t>
      </w:r>
    </w:p>
    <w:p w14:paraId="290B90B3" w14:textId="750228AB" w:rsidR="00C072D4" w:rsidRDefault="0013054A" w:rsidP="0013054A">
      <w:pPr>
        <w:pStyle w:val="ListParagraph"/>
        <w:spacing w:before="100" w:beforeAutospacing="1" w:after="100" w:afterAutospacing="1" w:line="240" w:lineRule="auto"/>
        <w:ind w:left="360"/>
        <w:jc w:val="both"/>
        <w:rPr>
          <w:rFonts w:ascii="Quire Sans" w:eastAsia="Times New Roman" w:hAnsi="Quire Sans" w:cs="Quire Sans"/>
        </w:rPr>
      </w:pPr>
      <w:r w:rsidRPr="0013054A">
        <w:rPr>
          <w:rFonts w:ascii="Quire Sans" w:eastAsia="Times New Roman" w:hAnsi="Quire Sans" w:cs="Quire Sans"/>
        </w:rPr>
        <w:t>Geoeconomics delves into the intersection of economic policies and international relations. This thematic focus addresses how economic factors, such as trade agreements, investment flows, and resource management, shape Kenya's foreign policy decisions. The initiative seeks to promote economic diplomacy that aligns with Kenya’s national interests and fosters sustainable development through strategic partnerships.</w:t>
      </w:r>
    </w:p>
    <w:p w14:paraId="7D992893" w14:textId="77777777" w:rsidR="0013054A" w:rsidRPr="001F6E65" w:rsidRDefault="0013054A" w:rsidP="0013054A">
      <w:pPr>
        <w:pStyle w:val="ListParagraph"/>
        <w:spacing w:before="100" w:beforeAutospacing="1" w:after="100" w:afterAutospacing="1" w:line="240" w:lineRule="auto"/>
        <w:ind w:left="360"/>
        <w:jc w:val="both"/>
        <w:rPr>
          <w:rFonts w:ascii="Quire Sans" w:eastAsia="Times New Roman" w:hAnsi="Quire Sans" w:cs="Quire Sans"/>
        </w:rPr>
      </w:pPr>
    </w:p>
    <w:p w14:paraId="1D9DD463" w14:textId="77B68F01" w:rsidR="0013054A" w:rsidRDefault="00F23836" w:rsidP="00C072D4">
      <w:pPr>
        <w:pStyle w:val="ListParagraph"/>
        <w:numPr>
          <w:ilvl w:val="1"/>
          <w:numId w:val="13"/>
        </w:numPr>
        <w:spacing w:before="100" w:beforeAutospacing="1" w:after="100" w:afterAutospacing="1" w:line="240" w:lineRule="auto"/>
        <w:ind w:left="360"/>
        <w:jc w:val="both"/>
        <w:rPr>
          <w:rFonts w:ascii="Quire Sans" w:eastAsia="Times New Roman" w:hAnsi="Quire Sans" w:cs="Quire Sans"/>
        </w:rPr>
      </w:pPr>
      <w:r w:rsidRPr="001F6E65">
        <w:rPr>
          <w:rFonts w:ascii="Quire Sans" w:eastAsia="Times New Roman" w:hAnsi="Quire Sans" w:cs="Quire Sans"/>
          <w:b/>
          <w:bCs/>
        </w:rPr>
        <w:t>Geosecurity</w:t>
      </w:r>
      <w:r w:rsidRPr="001F6E65">
        <w:rPr>
          <w:rFonts w:ascii="Quire Sans" w:eastAsia="Times New Roman" w:hAnsi="Quire Sans" w:cs="Quire Sans"/>
        </w:rPr>
        <w:t xml:space="preserve"> </w:t>
      </w:r>
    </w:p>
    <w:p w14:paraId="012C5DF6" w14:textId="0262A698" w:rsidR="00C072D4" w:rsidRPr="001F6E65" w:rsidRDefault="0013054A" w:rsidP="0013054A">
      <w:pPr>
        <w:pStyle w:val="ListParagraph"/>
        <w:spacing w:before="100" w:beforeAutospacing="1" w:after="100" w:afterAutospacing="1" w:line="240" w:lineRule="auto"/>
        <w:ind w:left="360"/>
        <w:jc w:val="both"/>
        <w:rPr>
          <w:rFonts w:ascii="Quire Sans" w:eastAsia="Times New Roman" w:hAnsi="Quire Sans" w:cs="Quire Sans"/>
        </w:rPr>
      </w:pPr>
      <w:r w:rsidRPr="0013054A">
        <w:rPr>
          <w:rFonts w:ascii="Quire Sans" w:eastAsia="Times New Roman" w:hAnsi="Quire Sans" w:cs="Quire Sans"/>
        </w:rPr>
        <w:t>This area emphasizes the importance of security in shaping foreign policy. It encompasses issues such as counter-terrorism, regional stability, and transnational threats. The initiative aims to facilitate dialogue on security challenges facing Kenya and the broader region, promoting collaborative approaches to enhance national and regional security frameworks.</w:t>
      </w:r>
    </w:p>
    <w:p w14:paraId="40558F38" w14:textId="77777777" w:rsidR="00B111F5" w:rsidRPr="00B111F5" w:rsidRDefault="00B111F5" w:rsidP="00B111F5">
      <w:pPr>
        <w:pStyle w:val="ListParagraph"/>
        <w:spacing w:before="100" w:beforeAutospacing="1" w:after="100" w:afterAutospacing="1" w:line="240" w:lineRule="auto"/>
        <w:ind w:left="360"/>
        <w:jc w:val="both"/>
        <w:rPr>
          <w:rFonts w:ascii="Quire Sans" w:eastAsia="Times New Roman" w:hAnsi="Quire Sans" w:cs="Quire Sans"/>
          <w:sz w:val="24"/>
          <w:szCs w:val="24"/>
        </w:rPr>
      </w:pPr>
    </w:p>
    <w:p w14:paraId="171522F0" w14:textId="503C9CBB" w:rsidR="00F23836" w:rsidRPr="009E68CE" w:rsidRDefault="001F6E65" w:rsidP="00C072D4">
      <w:pPr>
        <w:pStyle w:val="ListParagraph"/>
        <w:numPr>
          <w:ilvl w:val="0"/>
          <w:numId w:val="12"/>
        </w:numPr>
        <w:spacing w:before="100" w:beforeAutospacing="1" w:after="100" w:afterAutospacing="1" w:line="240" w:lineRule="auto"/>
        <w:ind w:left="360"/>
        <w:jc w:val="both"/>
        <w:rPr>
          <w:rFonts w:ascii="Quire Sans" w:eastAsia="Times New Roman" w:hAnsi="Quire Sans" w:cs="Quire Sans"/>
          <w:sz w:val="24"/>
          <w:szCs w:val="24"/>
        </w:rPr>
      </w:pPr>
      <w:r w:rsidRPr="00742C21">
        <w:rPr>
          <w:rFonts w:ascii="Quire Sans" w:eastAsia="Times New Roman" w:hAnsi="Quire Sans" w:cs="Quire Sans"/>
          <w:b/>
          <w:bCs/>
          <w:sz w:val="24"/>
          <w:szCs w:val="24"/>
        </w:rPr>
        <w:t>EXPECTED OUTCOMES:</w:t>
      </w:r>
    </w:p>
    <w:p w14:paraId="19CB7B43" w14:textId="7B5D6872" w:rsidR="009E68CE" w:rsidRPr="009E68CE" w:rsidRDefault="009E68CE" w:rsidP="009E68CE">
      <w:pPr>
        <w:spacing w:before="100" w:beforeAutospacing="1" w:after="100" w:afterAutospacing="1" w:line="240" w:lineRule="auto"/>
        <w:jc w:val="both"/>
        <w:rPr>
          <w:rFonts w:ascii="Quire Sans" w:eastAsia="Times New Roman" w:hAnsi="Quire Sans" w:cs="Quire Sans"/>
        </w:rPr>
      </w:pPr>
      <w:r w:rsidRPr="009E68CE">
        <w:rPr>
          <w:rFonts w:ascii="Quire Sans" w:eastAsia="Times New Roman" w:hAnsi="Quire Sans" w:cs="Quire Sans"/>
        </w:rPr>
        <w:t>The expected outcomes of the Foreign Policy Research and Dialogue Initiative include:</w:t>
      </w:r>
    </w:p>
    <w:p w14:paraId="3F67936E" w14:textId="58E35703" w:rsidR="00A5484B" w:rsidRPr="00A5484B" w:rsidRDefault="00A5484B" w:rsidP="00A5484B">
      <w:pPr>
        <w:pStyle w:val="ListParagraph"/>
        <w:numPr>
          <w:ilvl w:val="1"/>
          <w:numId w:val="15"/>
        </w:numPr>
        <w:ind w:left="360"/>
        <w:rPr>
          <w:rFonts w:ascii="Quire Sans" w:eastAsia="Times New Roman" w:hAnsi="Quire Sans" w:cs="Quire Sans"/>
        </w:rPr>
      </w:pPr>
      <w:r w:rsidRPr="00A5484B">
        <w:rPr>
          <w:rFonts w:ascii="Quire Sans" w:eastAsia="Times New Roman" w:hAnsi="Quire Sans" w:cs="Quire Sans"/>
        </w:rPr>
        <w:t>A rich body of knowledge and scholarship on Kenya's foreign policy</w:t>
      </w:r>
    </w:p>
    <w:p w14:paraId="05F7A88E" w14:textId="1D96DB4B" w:rsidR="006932DD" w:rsidRPr="00293681" w:rsidRDefault="0095247E" w:rsidP="00B111F5">
      <w:pPr>
        <w:pStyle w:val="ListParagraph"/>
        <w:numPr>
          <w:ilvl w:val="1"/>
          <w:numId w:val="15"/>
        </w:numPr>
        <w:spacing w:before="100" w:beforeAutospacing="1" w:after="100" w:afterAutospacing="1" w:line="240" w:lineRule="auto"/>
        <w:ind w:left="360"/>
        <w:jc w:val="both"/>
        <w:rPr>
          <w:rFonts w:ascii="Quire Sans" w:eastAsia="Times New Roman" w:hAnsi="Quire Sans" w:cs="Quire Sans"/>
        </w:rPr>
      </w:pPr>
      <w:r w:rsidRPr="00293681">
        <w:rPr>
          <w:rFonts w:ascii="Quire Sans" w:eastAsia="Times New Roman" w:hAnsi="Quire Sans" w:cs="Quire Sans"/>
        </w:rPr>
        <w:t xml:space="preserve">Enhanced </w:t>
      </w:r>
      <w:r w:rsidR="004D186F" w:rsidRPr="00293681">
        <w:rPr>
          <w:rFonts w:ascii="Quire Sans" w:eastAsia="Times New Roman" w:hAnsi="Quire Sans" w:cs="Quire Sans"/>
        </w:rPr>
        <w:t xml:space="preserve">understanding of foreign policy issues </w:t>
      </w:r>
      <w:r w:rsidR="00293681" w:rsidRPr="00293681">
        <w:rPr>
          <w:rFonts w:ascii="Quire Sans" w:eastAsia="Times New Roman" w:hAnsi="Quire Sans" w:cs="Quire Sans"/>
        </w:rPr>
        <w:t>and Kenya's national interests</w:t>
      </w:r>
    </w:p>
    <w:p w14:paraId="5947E9E0" w14:textId="5EF94239" w:rsidR="0013054A" w:rsidRPr="00293681" w:rsidRDefault="00293681" w:rsidP="00293681">
      <w:pPr>
        <w:pStyle w:val="ListParagraph"/>
        <w:numPr>
          <w:ilvl w:val="1"/>
          <w:numId w:val="15"/>
        </w:numPr>
        <w:spacing w:before="100" w:beforeAutospacing="1" w:after="100" w:afterAutospacing="1" w:line="240" w:lineRule="auto"/>
        <w:ind w:left="360"/>
        <w:jc w:val="both"/>
        <w:rPr>
          <w:rFonts w:ascii="Quire Sans" w:eastAsia="Times New Roman" w:hAnsi="Quire Sans" w:cs="Quire Sans"/>
        </w:rPr>
      </w:pPr>
      <w:r>
        <w:rPr>
          <w:rFonts w:ascii="Quire Sans" w:eastAsia="Times New Roman" w:hAnsi="Quire Sans" w:cs="Quire Sans"/>
        </w:rPr>
        <w:t>A</w:t>
      </w:r>
      <w:r w:rsidR="004D186F" w:rsidRPr="00293681">
        <w:rPr>
          <w:rFonts w:ascii="Quire Sans" w:eastAsia="Times New Roman" w:hAnsi="Quire Sans" w:cs="Quire Sans"/>
        </w:rPr>
        <w:t>ctionable e</w:t>
      </w:r>
      <w:r w:rsidR="0095247E" w:rsidRPr="00293681">
        <w:rPr>
          <w:rFonts w:ascii="Quire Sans" w:eastAsia="Times New Roman" w:hAnsi="Quire Sans" w:cs="Quire Sans"/>
        </w:rPr>
        <w:t>vidence-</w:t>
      </w:r>
      <w:r w:rsidR="00020526" w:rsidRPr="00293681">
        <w:rPr>
          <w:rFonts w:ascii="Quire Sans" w:eastAsia="Times New Roman" w:hAnsi="Quire Sans" w:cs="Quire Sans"/>
        </w:rPr>
        <w:t xml:space="preserve">based recommendations </w:t>
      </w:r>
      <w:r>
        <w:rPr>
          <w:rFonts w:ascii="Quire Sans" w:eastAsia="Times New Roman" w:hAnsi="Quire Sans" w:cs="Quire Sans"/>
        </w:rPr>
        <w:t xml:space="preserve">that inform Kenya’s foreign policy </w:t>
      </w:r>
    </w:p>
    <w:p w14:paraId="42BA51FF" w14:textId="4427D278" w:rsidR="0013054A" w:rsidRPr="00293681" w:rsidRDefault="0095247E" w:rsidP="0013054A">
      <w:pPr>
        <w:pStyle w:val="ListParagraph"/>
        <w:numPr>
          <w:ilvl w:val="1"/>
          <w:numId w:val="15"/>
        </w:numPr>
        <w:spacing w:before="100" w:beforeAutospacing="1" w:after="100" w:afterAutospacing="1" w:line="240" w:lineRule="auto"/>
        <w:ind w:left="360"/>
        <w:jc w:val="both"/>
        <w:rPr>
          <w:rFonts w:ascii="Quire Sans" w:eastAsia="Times New Roman" w:hAnsi="Quire Sans" w:cs="Quire Sans"/>
        </w:rPr>
      </w:pPr>
      <w:r w:rsidRPr="00293681">
        <w:rPr>
          <w:rFonts w:ascii="Quire Sans" w:eastAsia="Times New Roman" w:hAnsi="Quire Sans" w:cs="Quire Sans"/>
        </w:rPr>
        <w:t xml:space="preserve">Strengthened </w:t>
      </w:r>
      <w:r w:rsidR="004D186F" w:rsidRPr="00293681">
        <w:rPr>
          <w:rFonts w:ascii="Quire Sans" w:eastAsia="Times New Roman" w:hAnsi="Quire Sans" w:cs="Quire Sans"/>
        </w:rPr>
        <w:t>engagement</w:t>
      </w:r>
      <w:r w:rsidR="008E6154">
        <w:rPr>
          <w:rFonts w:ascii="Quire Sans" w:eastAsia="Times New Roman" w:hAnsi="Quire Sans" w:cs="Quire Sans"/>
        </w:rPr>
        <w:t xml:space="preserve"> and collaboration</w:t>
      </w:r>
      <w:r w:rsidR="008E6154" w:rsidRPr="008E6154">
        <w:t xml:space="preserve"> </w:t>
      </w:r>
      <w:r w:rsidR="008E6154">
        <w:rPr>
          <w:rFonts w:ascii="Quire Sans" w:eastAsia="Times New Roman" w:hAnsi="Quire Sans" w:cs="Quire Sans"/>
        </w:rPr>
        <w:t xml:space="preserve">amongst </w:t>
      </w:r>
      <w:r w:rsidR="008E6154" w:rsidRPr="008E6154">
        <w:rPr>
          <w:rFonts w:ascii="Quire Sans" w:eastAsia="Times New Roman" w:hAnsi="Quire Sans" w:cs="Quire Sans"/>
        </w:rPr>
        <w:t xml:space="preserve">foreign policy </w:t>
      </w:r>
      <w:r w:rsidR="008E6154">
        <w:rPr>
          <w:rFonts w:ascii="Quire Sans" w:eastAsia="Times New Roman" w:hAnsi="Quire Sans" w:cs="Quire Sans"/>
        </w:rPr>
        <w:t>stakeholders</w:t>
      </w:r>
    </w:p>
    <w:p w14:paraId="6EE7076D" w14:textId="739ED068" w:rsidR="0013054A" w:rsidRPr="00293681" w:rsidRDefault="0013054A" w:rsidP="00293681">
      <w:pPr>
        <w:pStyle w:val="ListParagraph"/>
        <w:numPr>
          <w:ilvl w:val="1"/>
          <w:numId w:val="15"/>
        </w:numPr>
        <w:spacing w:before="100" w:beforeAutospacing="1" w:after="100" w:afterAutospacing="1" w:line="240" w:lineRule="auto"/>
        <w:ind w:left="360"/>
        <w:jc w:val="both"/>
        <w:rPr>
          <w:rFonts w:ascii="Quire Sans" w:eastAsia="Times New Roman" w:hAnsi="Quire Sans" w:cs="Quire Sans"/>
          <w:color w:val="FF0000"/>
        </w:rPr>
      </w:pPr>
      <w:r w:rsidRPr="00293681">
        <w:rPr>
          <w:rFonts w:ascii="Quire Sans" w:eastAsia="Times New Roman" w:hAnsi="Quire Sans" w:cs="Quire Sans"/>
        </w:rPr>
        <w:t xml:space="preserve">Increased </w:t>
      </w:r>
      <w:r w:rsidR="00293681" w:rsidRPr="00293681">
        <w:rPr>
          <w:rFonts w:ascii="Quire Sans" w:eastAsia="Times New Roman" w:hAnsi="Quire Sans" w:cs="Quire Sans"/>
        </w:rPr>
        <w:t xml:space="preserve">public awareness about </w:t>
      </w:r>
      <w:r w:rsidRPr="00293681">
        <w:rPr>
          <w:rFonts w:ascii="Quire Sans" w:eastAsia="Times New Roman" w:hAnsi="Quire Sans" w:cs="Quire Sans"/>
        </w:rPr>
        <w:t xml:space="preserve">Kenya's foreign </w:t>
      </w:r>
      <w:r w:rsidRPr="0013054A">
        <w:rPr>
          <w:rFonts w:ascii="Quire Sans" w:eastAsia="Times New Roman" w:hAnsi="Quire Sans" w:cs="Quire Sans"/>
        </w:rPr>
        <w:t xml:space="preserve">policy priorities </w:t>
      </w:r>
    </w:p>
    <w:p w14:paraId="79DDC493" w14:textId="1F209086" w:rsidR="0013054A" w:rsidRPr="00A5484B" w:rsidRDefault="00020526" w:rsidP="0013054A">
      <w:pPr>
        <w:pStyle w:val="ListParagraph"/>
        <w:numPr>
          <w:ilvl w:val="1"/>
          <w:numId w:val="15"/>
        </w:numPr>
        <w:spacing w:before="100" w:beforeAutospacing="1" w:after="100" w:afterAutospacing="1" w:line="240" w:lineRule="auto"/>
        <w:ind w:left="360"/>
        <w:jc w:val="both"/>
        <w:rPr>
          <w:rFonts w:ascii="Quire Sans" w:eastAsia="Times New Roman" w:hAnsi="Quire Sans" w:cs="Quire Sans"/>
          <w:color w:val="FF0000"/>
        </w:rPr>
      </w:pPr>
      <w:r>
        <w:rPr>
          <w:rFonts w:ascii="Quire Sans" w:eastAsia="Times New Roman" w:hAnsi="Quire Sans" w:cs="Quire Sans"/>
        </w:rPr>
        <w:t>Identification and p</w:t>
      </w:r>
      <w:r w:rsidR="0013054A" w:rsidRPr="0013054A">
        <w:rPr>
          <w:rFonts w:ascii="Quire Sans" w:eastAsia="Times New Roman" w:hAnsi="Quire Sans" w:cs="Quire Sans"/>
        </w:rPr>
        <w:t xml:space="preserve">romotion of </w:t>
      </w:r>
      <w:r w:rsidR="00293681">
        <w:rPr>
          <w:rFonts w:ascii="Quire Sans" w:eastAsia="Times New Roman" w:hAnsi="Quire Sans" w:cs="Quire Sans"/>
        </w:rPr>
        <w:t xml:space="preserve">diplomatic </w:t>
      </w:r>
      <w:r w:rsidR="0013054A" w:rsidRPr="0013054A">
        <w:rPr>
          <w:rFonts w:ascii="Quire Sans" w:eastAsia="Times New Roman" w:hAnsi="Quire Sans" w:cs="Quire Sans"/>
        </w:rPr>
        <w:t>solutions that align with Ken</w:t>
      </w:r>
      <w:r w:rsidR="00293681">
        <w:rPr>
          <w:rFonts w:ascii="Quire Sans" w:eastAsia="Times New Roman" w:hAnsi="Quire Sans" w:cs="Quire Sans"/>
        </w:rPr>
        <w:t>ya’s foreign policy</w:t>
      </w:r>
    </w:p>
    <w:p w14:paraId="1583309E" w14:textId="77777777" w:rsidR="00C072D4" w:rsidRPr="00742C21" w:rsidRDefault="00C072D4" w:rsidP="00C072D4">
      <w:pPr>
        <w:pStyle w:val="ListParagraph"/>
        <w:spacing w:before="100" w:beforeAutospacing="1" w:after="100" w:afterAutospacing="1" w:line="240" w:lineRule="auto"/>
        <w:ind w:left="360"/>
        <w:jc w:val="both"/>
        <w:rPr>
          <w:rFonts w:ascii="Quire Sans" w:eastAsia="Times New Roman" w:hAnsi="Quire Sans" w:cs="Quire Sans"/>
          <w:sz w:val="24"/>
          <w:szCs w:val="24"/>
        </w:rPr>
      </w:pPr>
    </w:p>
    <w:p w14:paraId="6C00C4CA" w14:textId="2A09BC3A" w:rsidR="00F23836" w:rsidRPr="00742C21" w:rsidRDefault="0013054A" w:rsidP="00C072D4">
      <w:pPr>
        <w:pStyle w:val="ListParagraph"/>
        <w:numPr>
          <w:ilvl w:val="0"/>
          <w:numId w:val="12"/>
        </w:numPr>
        <w:spacing w:before="100" w:beforeAutospacing="1" w:after="100" w:afterAutospacing="1" w:line="240" w:lineRule="auto"/>
        <w:ind w:left="360"/>
        <w:jc w:val="both"/>
        <w:rPr>
          <w:rFonts w:ascii="Quire Sans" w:eastAsia="Times New Roman" w:hAnsi="Quire Sans" w:cs="Quire Sans"/>
          <w:sz w:val="24"/>
          <w:szCs w:val="24"/>
        </w:rPr>
      </w:pPr>
      <w:r w:rsidRPr="00742C21">
        <w:rPr>
          <w:rFonts w:ascii="Quire Sans" w:eastAsia="Times New Roman" w:hAnsi="Quire Sans" w:cs="Quire Sans"/>
          <w:b/>
          <w:bCs/>
          <w:sz w:val="24"/>
          <w:szCs w:val="24"/>
        </w:rPr>
        <w:t>TARGET AUDIENCE:</w:t>
      </w:r>
    </w:p>
    <w:p w14:paraId="7285C5F6" w14:textId="77777777" w:rsidR="00FD26E0" w:rsidRPr="0013054A" w:rsidRDefault="00F23836" w:rsidP="00C072D4">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sidRPr="0013054A">
        <w:rPr>
          <w:rFonts w:ascii="Quire Sans" w:eastAsia="Times New Roman" w:hAnsi="Quire Sans" w:cs="Quire Sans"/>
        </w:rPr>
        <w:t>Government official</w:t>
      </w:r>
      <w:r w:rsidR="00FD26E0" w:rsidRPr="0013054A">
        <w:rPr>
          <w:rFonts w:ascii="Quire Sans" w:eastAsia="Times New Roman" w:hAnsi="Quire Sans" w:cs="Quire Sans"/>
        </w:rPr>
        <w:t>s</w:t>
      </w:r>
    </w:p>
    <w:p w14:paraId="60872D3E" w14:textId="77777777" w:rsidR="00FD26E0" w:rsidRPr="0013054A" w:rsidRDefault="00FD26E0" w:rsidP="00C072D4">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sidRPr="0013054A">
        <w:rPr>
          <w:rFonts w:ascii="Quire Sans" w:eastAsia="Times New Roman" w:hAnsi="Quire Sans" w:cs="Quire Sans"/>
        </w:rPr>
        <w:t>F</w:t>
      </w:r>
      <w:r w:rsidR="00F23836" w:rsidRPr="0013054A">
        <w:rPr>
          <w:rFonts w:ascii="Quire Sans" w:eastAsia="Times New Roman" w:hAnsi="Quire Sans" w:cs="Quire Sans"/>
        </w:rPr>
        <w:t>oreign policy experts</w:t>
      </w:r>
    </w:p>
    <w:p w14:paraId="38555205" w14:textId="77777777" w:rsidR="00FD26E0" w:rsidRPr="0013054A" w:rsidRDefault="00FD26E0" w:rsidP="00C072D4">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sidRPr="0013054A">
        <w:rPr>
          <w:rFonts w:ascii="Quire Sans" w:eastAsia="Times New Roman" w:hAnsi="Quire Sans" w:cs="Quire Sans"/>
        </w:rPr>
        <w:t>D</w:t>
      </w:r>
      <w:r w:rsidR="00F23836" w:rsidRPr="0013054A">
        <w:rPr>
          <w:rFonts w:ascii="Quire Sans" w:eastAsia="Times New Roman" w:hAnsi="Quire Sans" w:cs="Quire Sans"/>
        </w:rPr>
        <w:t>iplomats</w:t>
      </w:r>
    </w:p>
    <w:p w14:paraId="7C753F1A" w14:textId="77777777" w:rsidR="00FD26E0" w:rsidRPr="0013054A" w:rsidRDefault="00FD26E0" w:rsidP="00C072D4">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sidRPr="0013054A">
        <w:rPr>
          <w:rFonts w:ascii="Quire Sans" w:eastAsia="Times New Roman" w:hAnsi="Quire Sans" w:cs="Quire Sans"/>
        </w:rPr>
        <w:t>T</w:t>
      </w:r>
      <w:r w:rsidR="00F23836" w:rsidRPr="0013054A">
        <w:rPr>
          <w:rFonts w:ascii="Quire Sans" w:eastAsia="Times New Roman" w:hAnsi="Quire Sans" w:cs="Quire Sans"/>
        </w:rPr>
        <w:t>hink tank</w:t>
      </w:r>
      <w:r w:rsidRPr="0013054A">
        <w:rPr>
          <w:rFonts w:ascii="Quire Sans" w:eastAsia="Times New Roman" w:hAnsi="Quire Sans" w:cs="Quire Sans"/>
        </w:rPr>
        <w:t>s</w:t>
      </w:r>
    </w:p>
    <w:p w14:paraId="7D18C26F" w14:textId="77777777" w:rsidR="00FD26E0" w:rsidRPr="0013054A" w:rsidRDefault="00FD26E0" w:rsidP="00C072D4">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sidRPr="0013054A">
        <w:rPr>
          <w:rFonts w:ascii="Quire Sans" w:eastAsia="Times New Roman" w:hAnsi="Quire Sans" w:cs="Quire Sans"/>
        </w:rPr>
        <w:t>A</w:t>
      </w:r>
      <w:r w:rsidR="00F23836" w:rsidRPr="0013054A">
        <w:rPr>
          <w:rFonts w:ascii="Quire Sans" w:eastAsia="Times New Roman" w:hAnsi="Quire Sans" w:cs="Quire Sans"/>
        </w:rPr>
        <w:t>cademia</w:t>
      </w:r>
    </w:p>
    <w:p w14:paraId="16D02528" w14:textId="77777777" w:rsidR="00FD26E0" w:rsidRPr="0013054A" w:rsidRDefault="00FD26E0" w:rsidP="00C072D4">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sidRPr="0013054A">
        <w:rPr>
          <w:rFonts w:ascii="Quire Sans" w:eastAsia="Times New Roman" w:hAnsi="Quire Sans" w:cs="Quire Sans"/>
        </w:rPr>
        <w:t>B</w:t>
      </w:r>
      <w:r w:rsidR="00F23836" w:rsidRPr="0013054A">
        <w:rPr>
          <w:rFonts w:ascii="Quire Sans" w:eastAsia="Times New Roman" w:hAnsi="Quire Sans" w:cs="Quire Sans"/>
        </w:rPr>
        <w:t>usiness leaders</w:t>
      </w:r>
    </w:p>
    <w:p w14:paraId="17530699" w14:textId="77777777" w:rsidR="00FD26E0" w:rsidRPr="0013054A" w:rsidRDefault="00FD26E0" w:rsidP="00C072D4">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sidRPr="0013054A">
        <w:rPr>
          <w:rFonts w:ascii="Quire Sans" w:eastAsia="Times New Roman" w:hAnsi="Quire Sans" w:cs="Quire Sans"/>
        </w:rPr>
        <w:t>S</w:t>
      </w:r>
      <w:r w:rsidR="00F23836" w:rsidRPr="0013054A">
        <w:rPr>
          <w:rFonts w:ascii="Quire Sans" w:eastAsia="Times New Roman" w:hAnsi="Quire Sans" w:cs="Quire Sans"/>
        </w:rPr>
        <w:t>ecurity professionals</w:t>
      </w:r>
    </w:p>
    <w:p w14:paraId="7EC92846" w14:textId="0DE98029" w:rsidR="00F23836" w:rsidRDefault="00FD26E0" w:rsidP="00F64A61">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sidRPr="0013054A">
        <w:rPr>
          <w:rFonts w:ascii="Quire Sans" w:eastAsia="Times New Roman" w:hAnsi="Quire Sans" w:cs="Quire Sans"/>
        </w:rPr>
        <w:t>I</w:t>
      </w:r>
      <w:r w:rsidR="00F23836" w:rsidRPr="0013054A">
        <w:rPr>
          <w:rFonts w:ascii="Quire Sans" w:eastAsia="Times New Roman" w:hAnsi="Quire Sans" w:cs="Quire Sans"/>
        </w:rPr>
        <w:t>nternational partners</w:t>
      </w:r>
    </w:p>
    <w:p w14:paraId="0EE9EE64" w14:textId="284FBB6F" w:rsidR="00B111F5" w:rsidRPr="00F64A61" w:rsidRDefault="00B111F5" w:rsidP="00F64A61">
      <w:pPr>
        <w:numPr>
          <w:ilvl w:val="0"/>
          <w:numId w:val="4"/>
        </w:numPr>
        <w:tabs>
          <w:tab w:val="clear" w:pos="720"/>
          <w:tab w:val="num" w:pos="540"/>
        </w:tabs>
        <w:spacing w:before="100" w:beforeAutospacing="1" w:after="100" w:afterAutospacing="1" w:line="240" w:lineRule="auto"/>
        <w:ind w:left="360"/>
        <w:rPr>
          <w:rFonts w:ascii="Quire Sans" w:eastAsia="Times New Roman" w:hAnsi="Quire Sans" w:cs="Quire Sans"/>
        </w:rPr>
      </w:pPr>
      <w:r>
        <w:rPr>
          <w:rFonts w:ascii="Quire Sans" w:eastAsia="Times New Roman" w:hAnsi="Quire Sans" w:cs="Quire Sans"/>
        </w:rPr>
        <w:t>Media</w:t>
      </w:r>
    </w:p>
    <w:p w14:paraId="38094A99" w14:textId="77777777" w:rsidR="00B111F5" w:rsidRDefault="00B111F5" w:rsidP="00B111F5">
      <w:pPr>
        <w:pStyle w:val="ListParagraph"/>
        <w:spacing w:before="100" w:beforeAutospacing="1" w:after="100" w:afterAutospacing="1" w:line="240" w:lineRule="auto"/>
        <w:ind w:left="360"/>
        <w:jc w:val="both"/>
        <w:rPr>
          <w:rFonts w:ascii="Quire Sans" w:eastAsia="Times New Roman" w:hAnsi="Quire Sans" w:cs="Quire Sans"/>
          <w:sz w:val="24"/>
          <w:szCs w:val="24"/>
        </w:rPr>
      </w:pPr>
    </w:p>
    <w:p w14:paraId="634D6647" w14:textId="77777777" w:rsidR="00E47CEB" w:rsidRDefault="00E47CEB" w:rsidP="00B111F5">
      <w:pPr>
        <w:pStyle w:val="ListParagraph"/>
        <w:spacing w:before="100" w:beforeAutospacing="1" w:after="100" w:afterAutospacing="1" w:line="240" w:lineRule="auto"/>
        <w:ind w:left="360"/>
        <w:jc w:val="both"/>
        <w:rPr>
          <w:rFonts w:ascii="Quire Sans" w:eastAsia="Times New Roman" w:hAnsi="Quire Sans" w:cs="Quire Sans"/>
          <w:sz w:val="24"/>
          <w:szCs w:val="24"/>
        </w:rPr>
      </w:pPr>
    </w:p>
    <w:p w14:paraId="29AFA517" w14:textId="77777777" w:rsidR="00E47CEB" w:rsidRDefault="00E47CEB" w:rsidP="00B111F5">
      <w:pPr>
        <w:pStyle w:val="ListParagraph"/>
        <w:spacing w:before="100" w:beforeAutospacing="1" w:after="100" w:afterAutospacing="1" w:line="240" w:lineRule="auto"/>
        <w:ind w:left="360"/>
        <w:jc w:val="both"/>
        <w:rPr>
          <w:rFonts w:ascii="Quire Sans" w:eastAsia="Times New Roman" w:hAnsi="Quire Sans" w:cs="Quire Sans"/>
          <w:sz w:val="24"/>
          <w:szCs w:val="24"/>
        </w:rPr>
      </w:pPr>
    </w:p>
    <w:p w14:paraId="58CBB4D8" w14:textId="77777777" w:rsidR="00E47CEB" w:rsidRDefault="00E47CEB" w:rsidP="00B111F5">
      <w:pPr>
        <w:pStyle w:val="ListParagraph"/>
        <w:spacing w:before="100" w:beforeAutospacing="1" w:after="100" w:afterAutospacing="1" w:line="240" w:lineRule="auto"/>
        <w:ind w:left="360"/>
        <w:jc w:val="both"/>
        <w:rPr>
          <w:rFonts w:ascii="Quire Sans" w:eastAsia="Times New Roman" w:hAnsi="Quire Sans" w:cs="Quire Sans"/>
          <w:sz w:val="24"/>
          <w:szCs w:val="24"/>
        </w:rPr>
      </w:pPr>
    </w:p>
    <w:p w14:paraId="17B31F7F" w14:textId="77777777" w:rsidR="00E47CEB" w:rsidRPr="00742C21" w:rsidRDefault="00E47CEB" w:rsidP="00B111F5">
      <w:pPr>
        <w:pStyle w:val="ListParagraph"/>
        <w:spacing w:before="100" w:beforeAutospacing="1" w:after="100" w:afterAutospacing="1" w:line="240" w:lineRule="auto"/>
        <w:ind w:left="360"/>
        <w:jc w:val="both"/>
        <w:rPr>
          <w:rFonts w:ascii="Quire Sans" w:eastAsia="Times New Roman" w:hAnsi="Quire Sans" w:cs="Quire Sans"/>
          <w:sz w:val="24"/>
          <w:szCs w:val="24"/>
        </w:rPr>
      </w:pPr>
    </w:p>
    <w:p w14:paraId="577FA17A" w14:textId="77777777" w:rsidR="00B111F5" w:rsidRPr="00F1407F" w:rsidRDefault="00B111F5" w:rsidP="00B111F5">
      <w:pPr>
        <w:pStyle w:val="ListParagraph"/>
        <w:numPr>
          <w:ilvl w:val="0"/>
          <w:numId w:val="12"/>
        </w:numPr>
        <w:spacing w:before="100" w:beforeAutospacing="1" w:after="100" w:afterAutospacing="1" w:line="240" w:lineRule="auto"/>
        <w:ind w:left="360"/>
        <w:jc w:val="both"/>
        <w:rPr>
          <w:rFonts w:ascii="Quire Sans" w:eastAsia="Times New Roman" w:hAnsi="Quire Sans" w:cs="Quire Sans"/>
          <w:sz w:val="24"/>
          <w:szCs w:val="24"/>
        </w:rPr>
      </w:pPr>
      <w:r w:rsidRPr="00742C21">
        <w:rPr>
          <w:rFonts w:ascii="Quire Sans" w:eastAsia="Times New Roman" w:hAnsi="Quire Sans" w:cs="Quire Sans"/>
          <w:b/>
          <w:bCs/>
          <w:sz w:val="24"/>
          <w:szCs w:val="24"/>
        </w:rPr>
        <w:t>PROGRAM STRUCTURE:</w:t>
      </w:r>
    </w:p>
    <w:p w14:paraId="5662B39D" w14:textId="77777777" w:rsidR="00B111F5" w:rsidRPr="00742C21" w:rsidRDefault="00B111F5" w:rsidP="00B111F5">
      <w:pPr>
        <w:pStyle w:val="ListParagraph"/>
        <w:spacing w:before="100" w:beforeAutospacing="1" w:after="100" w:afterAutospacing="1" w:line="240" w:lineRule="auto"/>
        <w:ind w:left="360"/>
        <w:jc w:val="both"/>
        <w:rPr>
          <w:rFonts w:ascii="Quire Sans" w:eastAsia="Times New Roman" w:hAnsi="Quire Sans" w:cs="Quire Sans"/>
          <w:sz w:val="24"/>
          <w:szCs w:val="24"/>
        </w:rPr>
      </w:pPr>
    </w:p>
    <w:tbl>
      <w:tblPr>
        <w:tblStyle w:val="TableGrid"/>
        <w:tblW w:w="0" w:type="auto"/>
        <w:tblLook w:val="04A0" w:firstRow="1" w:lastRow="0" w:firstColumn="1" w:lastColumn="0" w:noHBand="0" w:noVBand="1"/>
      </w:tblPr>
      <w:tblGrid>
        <w:gridCol w:w="1075"/>
        <w:gridCol w:w="1710"/>
        <w:gridCol w:w="2520"/>
        <w:gridCol w:w="1620"/>
        <w:gridCol w:w="2425"/>
      </w:tblGrid>
      <w:tr w:rsidR="00B111F5" w:rsidRPr="00742C21" w14:paraId="5A33CD6A" w14:textId="77777777" w:rsidTr="00921366">
        <w:tc>
          <w:tcPr>
            <w:tcW w:w="1075" w:type="dxa"/>
            <w:shd w:val="clear" w:color="auto" w:fill="A6A6A6" w:themeFill="background1" w:themeFillShade="A6"/>
          </w:tcPr>
          <w:p w14:paraId="23917643" w14:textId="77777777" w:rsidR="00B111F5" w:rsidRPr="00742C21" w:rsidRDefault="00B111F5" w:rsidP="0070475F">
            <w:pPr>
              <w:rPr>
                <w:rFonts w:ascii="Quire Sans" w:hAnsi="Quire Sans" w:cs="Quire Sans"/>
                <w:b/>
                <w:bCs/>
                <w:sz w:val="24"/>
                <w:szCs w:val="24"/>
              </w:rPr>
            </w:pPr>
            <w:r w:rsidRPr="00742C21">
              <w:rPr>
                <w:rFonts w:ascii="Quire Sans" w:hAnsi="Quire Sans" w:cs="Quire Sans"/>
                <w:b/>
                <w:bCs/>
                <w:sz w:val="24"/>
                <w:szCs w:val="24"/>
              </w:rPr>
              <w:t>Quarter</w:t>
            </w:r>
          </w:p>
        </w:tc>
        <w:tc>
          <w:tcPr>
            <w:tcW w:w="1710" w:type="dxa"/>
            <w:shd w:val="clear" w:color="auto" w:fill="A6A6A6" w:themeFill="background1" w:themeFillShade="A6"/>
          </w:tcPr>
          <w:p w14:paraId="1E72B538" w14:textId="77777777" w:rsidR="00B111F5" w:rsidRPr="00742C21" w:rsidRDefault="00B111F5" w:rsidP="0070475F">
            <w:pPr>
              <w:rPr>
                <w:rFonts w:ascii="Quire Sans" w:hAnsi="Quire Sans" w:cs="Quire Sans"/>
                <w:b/>
                <w:bCs/>
                <w:sz w:val="24"/>
                <w:szCs w:val="24"/>
              </w:rPr>
            </w:pPr>
            <w:r w:rsidRPr="00742C21">
              <w:rPr>
                <w:rFonts w:ascii="Quire Sans" w:hAnsi="Quire Sans" w:cs="Quire Sans"/>
                <w:b/>
                <w:bCs/>
                <w:sz w:val="24"/>
                <w:szCs w:val="24"/>
              </w:rPr>
              <w:t>Event</w:t>
            </w:r>
          </w:p>
        </w:tc>
        <w:tc>
          <w:tcPr>
            <w:tcW w:w="2520" w:type="dxa"/>
            <w:shd w:val="clear" w:color="auto" w:fill="A6A6A6" w:themeFill="background1" w:themeFillShade="A6"/>
          </w:tcPr>
          <w:p w14:paraId="319EE6C2" w14:textId="77777777" w:rsidR="00B111F5" w:rsidRPr="00742C21" w:rsidRDefault="00B111F5" w:rsidP="0070475F">
            <w:pPr>
              <w:rPr>
                <w:rFonts w:ascii="Quire Sans" w:hAnsi="Quire Sans" w:cs="Quire Sans"/>
                <w:b/>
                <w:bCs/>
                <w:sz w:val="24"/>
                <w:szCs w:val="24"/>
              </w:rPr>
            </w:pPr>
            <w:r w:rsidRPr="00742C21">
              <w:rPr>
                <w:rFonts w:ascii="Quire Sans" w:hAnsi="Quire Sans" w:cs="Quire Sans"/>
                <w:b/>
                <w:bCs/>
                <w:sz w:val="24"/>
                <w:szCs w:val="24"/>
              </w:rPr>
              <w:t>Theme</w:t>
            </w:r>
          </w:p>
        </w:tc>
        <w:tc>
          <w:tcPr>
            <w:tcW w:w="1620" w:type="dxa"/>
            <w:shd w:val="clear" w:color="auto" w:fill="A6A6A6" w:themeFill="background1" w:themeFillShade="A6"/>
          </w:tcPr>
          <w:p w14:paraId="380769E8" w14:textId="77777777" w:rsidR="00B111F5" w:rsidRPr="00742C21" w:rsidRDefault="00B111F5" w:rsidP="0070475F">
            <w:pPr>
              <w:rPr>
                <w:rFonts w:ascii="Quire Sans" w:hAnsi="Quire Sans" w:cs="Quire Sans"/>
                <w:b/>
                <w:bCs/>
                <w:sz w:val="24"/>
                <w:szCs w:val="24"/>
              </w:rPr>
            </w:pPr>
            <w:r w:rsidRPr="00742C21">
              <w:rPr>
                <w:rFonts w:ascii="Quire Sans" w:hAnsi="Quire Sans" w:cs="Quire Sans"/>
                <w:b/>
                <w:bCs/>
                <w:sz w:val="24"/>
                <w:szCs w:val="24"/>
              </w:rPr>
              <w:t>Date</w:t>
            </w:r>
          </w:p>
        </w:tc>
        <w:tc>
          <w:tcPr>
            <w:tcW w:w="2425" w:type="dxa"/>
            <w:shd w:val="clear" w:color="auto" w:fill="A6A6A6" w:themeFill="background1" w:themeFillShade="A6"/>
          </w:tcPr>
          <w:p w14:paraId="0F76C36C" w14:textId="77777777" w:rsidR="00B111F5" w:rsidRPr="00742C21" w:rsidRDefault="00B111F5" w:rsidP="0070475F">
            <w:pPr>
              <w:rPr>
                <w:rFonts w:ascii="Quire Sans" w:hAnsi="Quire Sans" w:cs="Quire Sans"/>
              </w:rPr>
            </w:pPr>
            <w:r w:rsidRPr="00742C21">
              <w:rPr>
                <w:rFonts w:ascii="Quire Sans" w:hAnsi="Quire Sans" w:cs="Quire Sans"/>
              </w:rPr>
              <w:t>Output</w:t>
            </w:r>
          </w:p>
        </w:tc>
      </w:tr>
      <w:tr w:rsidR="00B111F5" w:rsidRPr="00742C21" w14:paraId="31250DE5" w14:textId="77777777" w:rsidTr="00921366">
        <w:tc>
          <w:tcPr>
            <w:tcW w:w="1075" w:type="dxa"/>
            <w:shd w:val="clear" w:color="auto" w:fill="83CAEB" w:themeFill="accent1" w:themeFillTint="66"/>
          </w:tcPr>
          <w:p w14:paraId="105C4AC8" w14:textId="77777777" w:rsidR="00B111F5" w:rsidRPr="00742C21" w:rsidRDefault="00B111F5" w:rsidP="0070475F">
            <w:pPr>
              <w:rPr>
                <w:rFonts w:ascii="Quire Sans" w:hAnsi="Quire Sans" w:cs="Quire Sans"/>
              </w:rPr>
            </w:pPr>
            <w:r w:rsidRPr="00742C21">
              <w:rPr>
                <w:rFonts w:ascii="Quire Sans" w:hAnsi="Quire Sans" w:cs="Quire Sans"/>
              </w:rPr>
              <w:t>Q1</w:t>
            </w:r>
          </w:p>
        </w:tc>
        <w:tc>
          <w:tcPr>
            <w:tcW w:w="1710" w:type="dxa"/>
          </w:tcPr>
          <w:p w14:paraId="35879F7E" w14:textId="3F8C535F" w:rsidR="00921366" w:rsidRDefault="00921366" w:rsidP="0070475F">
            <w:pPr>
              <w:rPr>
                <w:rFonts w:ascii="Quire Sans" w:hAnsi="Quire Sans" w:cs="Quire Sans"/>
              </w:rPr>
            </w:pPr>
            <w:r>
              <w:rPr>
                <w:rFonts w:ascii="Quire Sans" w:hAnsi="Quire Sans" w:cs="Quire Sans"/>
              </w:rPr>
              <w:t>Nairobi</w:t>
            </w:r>
          </w:p>
          <w:p w14:paraId="3FAD8404" w14:textId="402DBBBA" w:rsidR="00B111F5" w:rsidRPr="00742C21" w:rsidRDefault="00B111F5" w:rsidP="0070475F">
            <w:pPr>
              <w:rPr>
                <w:rFonts w:ascii="Quire Sans" w:hAnsi="Quire Sans" w:cs="Quire Sans"/>
              </w:rPr>
            </w:pPr>
            <w:r w:rsidRPr="00742C21">
              <w:rPr>
                <w:rFonts w:ascii="Quire Sans" w:hAnsi="Quire Sans" w:cs="Quire Sans"/>
              </w:rPr>
              <w:t>Geopolitics Forum</w:t>
            </w:r>
          </w:p>
        </w:tc>
        <w:tc>
          <w:tcPr>
            <w:tcW w:w="2520" w:type="dxa"/>
          </w:tcPr>
          <w:p w14:paraId="7EAE717B" w14:textId="77777777" w:rsidR="00B111F5" w:rsidRPr="00742C21" w:rsidRDefault="00B111F5" w:rsidP="0070475F">
            <w:pPr>
              <w:rPr>
                <w:rFonts w:ascii="Quire Sans" w:hAnsi="Quire Sans" w:cs="Quire Sans"/>
              </w:rPr>
            </w:pPr>
            <w:r w:rsidRPr="00742C21">
              <w:rPr>
                <w:rFonts w:ascii="Quire Sans" w:hAnsi="Quire Sans" w:cs="Quire Sans"/>
              </w:rPr>
              <w:t>Kenya’s Role in Shaping Regional and Global Power Dynamics</w:t>
            </w:r>
          </w:p>
        </w:tc>
        <w:tc>
          <w:tcPr>
            <w:tcW w:w="1620" w:type="dxa"/>
          </w:tcPr>
          <w:p w14:paraId="05446855" w14:textId="37055554" w:rsidR="00A5484B" w:rsidRPr="00742C21" w:rsidRDefault="00B6799D" w:rsidP="0070475F">
            <w:pPr>
              <w:rPr>
                <w:rFonts w:ascii="Quire Sans" w:hAnsi="Quire Sans" w:cs="Quire Sans"/>
              </w:rPr>
            </w:pPr>
            <w:r>
              <w:rPr>
                <w:rFonts w:ascii="Quire Sans" w:hAnsi="Quire Sans" w:cs="Quire Sans"/>
              </w:rPr>
              <w:t>17</w:t>
            </w:r>
            <w:r w:rsidRPr="00921366">
              <w:rPr>
                <w:rFonts w:ascii="Quire Sans" w:hAnsi="Quire Sans" w:cs="Quire Sans"/>
                <w:vertAlign w:val="superscript"/>
              </w:rPr>
              <w:t>th</w:t>
            </w:r>
            <w:r w:rsidR="00921366">
              <w:rPr>
                <w:rFonts w:ascii="Quire Sans" w:hAnsi="Quire Sans" w:cs="Quire Sans"/>
              </w:rPr>
              <w:t xml:space="preserve"> </w:t>
            </w:r>
            <w:r w:rsidR="00B5376D">
              <w:rPr>
                <w:rFonts w:ascii="Quire Sans" w:hAnsi="Quire Sans" w:cs="Quire Sans"/>
              </w:rPr>
              <w:t>April</w:t>
            </w:r>
            <w:r w:rsidR="00B111F5" w:rsidRPr="00742C21">
              <w:rPr>
                <w:rFonts w:ascii="Quire Sans" w:hAnsi="Quire Sans" w:cs="Quire Sans"/>
              </w:rPr>
              <w:t xml:space="preserve"> 2024</w:t>
            </w:r>
          </w:p>
        </w:tc>
        <w:tc>
          <w:tcPr>
            <w:tcW w:w="2425" w:type="dxa"/>
          </w:tcPr>
          <w:p w14:paraId="469AAB73" w14:textId="1996E272" w:rsidR="00B111F5" w:rsidRDefault="00263D63" w:rsidP="00704B4D">
            <w:pPr>
              <w:pStyle w:val="ListParagraph"/>
              <w:numPr>
                <w:ilvl w:val="0"/>
                <w:numId w:val="6"/>
              </w:numPr>
              <w:ind w:left="340"/>
              <w:rPr>
                <w:rFonts w:ascii="Quire Sans" w:hAnsi="Quire Sans" w:cs="Quire Sans"/>
              </w:rPr>
            </w:pPr>
            <w:r>
              <w:rPr>
                <w:rFonts w:ascii="Quire Sans" w:hAnsi="Quire Sans" w:cs="Quire Sans"/>
              </w:rPr>
              <w:t>P</w:t>
            </w:r>
            <w:r w:rsidR="00B111F5" w:rsidRPr="00704B4D">
              <w:rPr>
                <w:rFonts w:ascii="Quire Sans" w:hAnsi="Quire Sans" w:cs="Quire Sans"/>
              </w:rPr>
              <w:t>olicy brie</w:t>
            </w:r>
            <w:r>
              <w:rPr>
                <w:rFonts w:ascii="Quire Sans" w:hAnsi="Quire Sans" w:cs="Quire Sans"/>
              </w:rPr>
              <w:t>f</w:t>
            </w:r>
            <w:r w:rsidR="00B111F5" w:rsidRPr="00704B4D">
              <w:rPr>
                <w:rFonts w:ascii="Quire Sans" w:hAnsi="Quire Sans" w:cs="Quire Sans"/>
              </w:rPr>
              <w:t xml:space="preserve"> </w:t>
            </w:r>
            <w:r w:rsidR="00704B4D">
              <w:rPr>
                <w:rFonts w:ascii="Quire Sans" w:hAnsi="Quire Sans" w:cs="Quire Sans"/>
              </w:rPr>
              <w:t>with actionable recommendations</w:t>
            </w:r>
          </w:p>
          <w:p w14:paraId="44FE4A9E" w14:textId="298D4EE5" w:rsidR="00921366" w:rsidRDefault="00921366" w:rsidP="00704B4D">
            <w:pPr>
              <w:pStyle w:val="ListParagraph"/>
              <w:numPr>
                <w:ilvl w:val="0"/>
                <w:numId w:val="6"/>
              </w:numPr>
              <w:ind w:left="340"/>
              <w:rPr>
                <w:rFonts w:ascii="Quire Sans" w:hAnsi="Quire Sans" w:cs="Quire Sans"/>
              </w:rPr>
            </w:pPr>
            <w:r w:rsidRPr="00921366">
              <w:rPr>
                <w:rFonts w:ascii="Quire Sans" w:hAnsi="Quire Sans" w:cs="Quire Sans"/>
              </w:rPr>
              <w:t>Video Interviews with selected experts</w:t>
            </w:r>
          </w:p>
          <w:p w14:paraId="77A93361" w14:textId="3F2CB549" w:rsidR="00704B4D" w:rsidRPr="00704B4D" w:rsidRDefault="00704B4D" w:rsidP="00704B4D">
            <w:pPr>
              <w:pStyle w:val="ListParagraph"/>
              <w:numPr>
                <w:ilvl w:val="0"/>
                <w:numId w:val="6"/>
              </w:numPr>
              <w:ind w:left="340"/>
              <w:rPr>
                <w:rFonts w:ascii="Quire Sans" w:hAnsi="Quire Sans" w:cs="Quire Sans"/>
              </w:rPr>
            </w:pPr>
            <w:r>
              <w:rPr>
                <w:rFonts w:ascii="Quire Sans" w:hAnsi="Quire Sans" w:cs="Quire Sans"/>
              </w:rPr>
              <w:t>Issue Brief</w:t>
            </w:r>
          </w:p>
        </w:tc>
      </w:tr>
      <w:tr w:rsidR="00B111F5" w:rsidRPr="00742C21" w14:paraId="268D2E72" w14:textId="77777777" w:rsidTr="00921366">
        <w:tc>
          <w:tcPr>
            <w:tcW w:w="1075" w:type="dxa"/>
            <w:shd w:val="clear" w:color="auto" w:fill="83CAEB" w:themeFill="accent1" w:themeFillTint="66"/>
          </w:tcPr>
          <w:p w14:paraId="7592D531" w14:textId="77777777" w:rsidR="00B111F5" w:rsidRPr="00742C21" w:rsidRDefault="00B111F5" w:rsidP="0070475F">
            <w:pPr>
              <w:rPr>
                <w:rFonts w:ascii="Quire Sans" w:hAnsi="Quire Sans" w:cs="Quire Sans"/>
              </w:rPr>
            </w:pPr>
            <w:r w:rsidRPr="00742C21">
              <w:rPr>
                <w:rFonts w:ascii="Quire Sans" w:hAnsi="Quire Sans" w:cs="Quire Sans"/>
              </w:rPr>
              <w:t>Q2</w:t>
            </w:r>
          </w:p>
        </w:tc>
        <w:tc>
          <w:tcPr>
            <w:tcW w:w="1710" w:type="dxa"/>
          </w:tcPr>
          <w:p w14:paraId="66D729BD" w14:textId="7CCAC809" w:rsidR="00921366" w:rsidRDefault="00921366" w:rsidP="0070475F">
            <w:pPr>
              <w:rPr>
                <w:rFonts w:ascii="Quire Sans" w:hAnsi="Quire Sans" w:cs="Quire Sans"/>
              </w:rPr>
            </w:pPr>
            <w:r>
              <w:rPr>
                <w:rFonts w:ascii="Quire Sans" w:hAnsi="Quire Sans" w:cs="Quire Sans"/>
              </w:rPr>
              <w:t>Nairobi</w:t>
            </w:r>
          </w:p>
          <w:p w14:paraId="1D09B230" w14:textId="05674BE4" w:rsidR="00B111F5" w:rsidRPr="00742C21" w:rsidRDefault="00B111F5" w:rsidP="0070475F">
            <w:pPr>
              <w:rPr>
                <w:rFonts w:ascii="Quire Sans" w:hAnsi="Quire Sans" w:cs="Quire Sans"/>
              </w:rPr>
            </w:pPr>
            <w:r w:rsidRPr="00742C21">
              <w:rPr>
                <w:rFonts w:ascii="Quire Sans" w:hAnsi="Quire Sans" w:cs="Quire Sans"/>
              </w:rPr>
              <w:t>Geoeconomics Symposium</w:t>
            </w:r>
          </w:p>
        </w:tc>
        <w:tc>
          <w:tcPr>
            <w:tcW w:w="2520" w:type="dxa"/>
          </w:tcPr>
          <w:p w14:paraId="180598CE" w14:textId="77777777" w:rsidR="00B111F5" w:rsidRPr="00742C21" w:rsidRDefault="00B111F5" w:rsidP="0070475F">
            <w:pPr>
              <w:rPr>
                <w:rFonts w:ascii="Quire Sans" w:hAnsi="Quire Sans" w:cs="Quire Sans"/>
              </w:rPr>
            </w:pPr>
            <w:r w:rsidRPr="00742C21">
              <w:rPr>
                <w:rFonts w:ascii="Quire Sans" w:hAnsi="Quire Sans" w:cs="Quire Sans"/>
              </w:rPr>
              <w:t>Kenya’s Economic Diplomacy and Global Trade Strategy</w:t>
            </w:r>
          </w:p>
        </w:tc>
        <w:tc>
          <w:tcPr>
            <w:tcW w:w="1620" w:type="dxa"/>
          </w:tcPr>
          <w:p w14:paraId="29C3E79C" w14:textId="0D3B2B77" w:rsidR="00A5484B" w:rsidRPr="00742C21" w:rsidRDefault="00B6799D" w:rsidP="0070475F">
            <w:pPr>
              <w:rPr>
                <w:rFonts w:ascii="Quire Sans" w:hAnsi="Quire Sans" w:cs="Quire Sans"/>
              </w:rPr>
            </w:pPr>
            <w:r>
              <w:rPr>
                <w:rFonts w:ascii="Quire Sans" w:hAnsi="Quire Sans" w:cs="Quire Sans"/>
              </w:rPr>
              <w:t>19</w:t>
            </w:r>
            <w:r w:rsidRPr="00B6799D">
              <w:rPr>
                <w:rFonts w:ascii="Quire Sans" w:hAnsi="Quire Sans" w:cs="Quire Sans"/>
                <w:vertAlign w:val="superscript"/>
              </w:rPr>
              <w:t>th</w:t>
            </w:r>
            <w:r w:rsidR="00921366">
              <w:rPr>
                <w:rFonts w:ascii="Quire Sans" w:hAnsi="Quire Sans" w:cs="Quire Sans"/>
                <w:vertAlign w:val="superscript"/>
              </w:rPr>
              <w:t xml:space="preserve"> </w:t>
            </w:r>
            <w:r w:rsidR="00B111F5" w:rsidRPr="00742C21">
              <w:rPr>
                <w:rFonts w:ascii="Quire Sans" w:hAnsi="Quire Sans" w:cs="Quire Sans"/>
              </w:rPr>
              <w:t>Ju</w:t>
            </w:r>
            <w:r>
              <w:rPr>
                <w:rFonts w:ascii="Quire Sans" w:hAnsi="Quire Sans" w:cs="Quire Sans"/>
              </w:rPr>
              <w:t>ly</w:t>
            </w:r>
            <w:r w:rsidR="00B111F5" w:rsidRPr="00742C21">
              <w:rPr>
                <w:rFonts w:ascii="Quire Sans" w:hAnsi="Quire Sans" w:cs="Quire Sans"/>
              </w:rPr>
              <w:t xml:space="preserve"> 2024</w:t>
            </w:r>
          </w:p>
        </w:tc>
        <w:tc>
          <w:tcPr>
            <w:tcW w:w="2425" w:type="dxa"/>
          </w:tcPr>
          <w:p w14:paraId="21D215F5" w14:textId="77777777" w:rsidR="00B111F5" w:rsidRDefault="00704B4D" w:rsidP="00A5484B">
            <w:pPr>
              <w:pStyle w:val="ListParagraph"/>
              <w:numPr>
                <w:ilvl w:val="0"/>
                <w:numId w:val="8"/>
              </w:numPr>
              <w:ind w:left="390"/>
              <w:rPr>
                <w:rFonts w:ascii="Quire Sans" w:hAnsi="Quire Sans" w:cs="Quire Sans"/>
              </w:rPr>
            </w:pPr>
            <w:r>
              <w:rPr>
                <w:rFonts w:ascii="Quire Sans" w:hAnsi="Quire Sans" w:cs="Quire Sans"/>
              </w:rPr>
              <w:t>Policy Brief with actionable</w:t>
            </w:r>
            <w:r w:rsidR="00B111F5" w:rsidRPr="00742C21">
              <w:rPr>
                <w:rFonts w:ascii="Quire Sans" w:hAnsi="Quire Sans" w:cs="Quire Sans"/>
              </w:rPr>
              <w:t xml:space="preserve"> recommendations </w:t>
            </w:r>
          </w:p>
          <w:p w14:paraId="18B41527" w14:textId="4F9C3449" w:rsidR="00921366" w:rsidRDefault="00921366" w:rsidP="00A5484B">
            <w:pPr>
              <w:pStyle w:val="ListParagraph"/>
              <w:numPr>
                <w:ilvl w:val="0"/>
                <w:numId w:val="8"/>
              </w:numPr>
              <w:ind w:left="390"/>
              <w:rPr>
                <w:rFonts w:ascii="Quire Sans" w:hAnsi="Quire Sans" w:cs="Quire Sans"/>
              </w:rPr>
            </w:pPr>
            <w:r w:rsidRPr="00921366">
              <w:rPr>
                <w:rFonts w:ascii="Quire Sans" w:hAnsi="Quire Sans" w:cs="Quire Sans"/>
              </w:rPr>
              <w:t>Video Interviews with selected experts</w:t>
            </w:r>
          </w:p>
          <w:p w14:paraId="1C2730F0" w14:textId="10BBA0CD" w:rsidR="00704B4D" w:rsidRPr="00A5484B" w:rsidRDefault="00704B4D" w:rsidP="00A5484B">
            <w:pPr>
              <w:pStyle w:val="ListParagraph"/>
              <w:numPr>
                <w:ilvl w:val="0"/>
                <w:numId w:val="8"/>
              </w:numPr>
              <w:ind w:left="390"/>
              <w:rPr>
                <w:rFonts w:ascii="Quire Sans" w:hAnsi="Quire Sans" w:cs="Quire Sans"/>
              </w:rPr>
            </w:pPr>
            <w:r>
              <w:rPr>
                <w:rFonts w:ascii="Quire Sans" w:hAnsi="Quire Sans" w:cs="Quire Sans"/>
              </w:rPr>
              <w:t>Issue Brief</w:t>
            </w:r>
          </w:p>
        </w:tc>
      </w:tr>
      <w:tr w:rsidR="00B111F5" w:rsidRPr="00742C21" w14:paraId="05E8270E" w14:textId="77777777" w:rsidTr="00921366">
        <w:tc>
          <w:tcPr>
            <w:tcW w:w="1075" w:type="dxa"/>
            <w:shd w:val="clear" w:color="auto" w:fill="83CAEB" w:themeFill="accent1" w:themeFillTint="66"/>
          </w:tcPr>
          <w:p w14:paraId="113B9B4A" w14:textId="77777777" w:rsidR="00B111F5" w:rsidRPr="00742C21" w:rsidRDefault="00B111F5" w:rsidP="0070475F">
            <w:pPr>
              <w:rPr>
                <w:rFonts w:ascii="Quire Sans" w:hAnsi="Quire Sans" w:cs="Quire Sans"/>
              </w:rPr>
            </w:pPr>
            <w:r w:rsidRPr="00742C21">
              <w:rPr>
                <w:rFonts w:ascii="Quire Sans" w:hAnsi="Quire Sans" w:cs="Quire Sans"/>
              </w:rPr>
              <w:t>Q3</w:t>
            </w:r>
          </w:p>
        </w:tc>
        <w:tc>
          <w:tcPr>
            <w:tcW w:w="1710" w:type="dxa"/>
          </w:tcPr>
          <w:p w14:paraId="79EE8AC0" w14:textId="6FBD618C" w:rsidR="00921366" w:rsidRDefault="00921366" w:rsidP="0070475F">
            <w:pPr>
              <w:rPr>
                <w:rFonts w:ascii="Quire Sans" w:hAnsi="Quire Sans" w:cs="Quire Sans"/>
              </w:rPr>
            </w:pPr>
            <w:r>
              <w:rPr>
                <w:rFonts w:ascii="Quire Sans" w:hAnsi="Quire Sans" w:cs="Quire Sans"/>
              </w:rPr>
              <w:t>Nairobi</w:t>
            </w:r>
          </w:p>
          <w:p w14:paraId="36C1317D" w14:textId="0A6904EC" w:rsidR="00B111F5" w:rsidRPr="00742C21" w:rsidRDefault="00B111F5" w:rsidP="0070475F">
            <w:pPr>
              <w:rPr>
                <w:rFonts w:ascii="Quire Sans" w:hAnsi="Quire Sans" w:cs="Quire Sans"/>
              </w:rPr>
            </w:pPr>
            <w:r w:rsidRPr="00742C21">
              <w:rPr>
                <w:rFonts w:ascii="Quire Sans" w:hAnsi="Quire Sans" w:cs="Quire Sans"/>
              </w:rPr>
              <w:t>Geosecurity Workshop</w:t>
            </w:r>
          </w:p>
        </w:tc>
        <w:tc>
          <w:tcPr>
            <w:tcW w:w="2520" w:type="dxa"/>
          </w:tcPr>
          <w:p w14:paraId="2C944674" w14:textId="77777777" w:rsidR="00B111F5" w:rsidRPr="00742C21" w:rsidRDefault="00B111F5" w:rsidP="0070475F">
            <w:pPr>
              <w:rPr>
                <w:rFonts w:ascii="Quire Sans" w:hAnsi="Quire Sans" w:cs="Quire Sans"/>
              </w:rPr>
            </w:pPr>
            <w:r w:rsidRPr="00742C21">
              <w:rPr>
                <w:rFonts w:ascii="Quire Sans" w:hAnsi="Quire Sans" w:cs="Quire Sans"/>
              </w:rPr>
              <w:t>Safeguarding Kenya’s National Security in a Globalized World</w:t>
            </w:r>
          </w:p>
        </w:tc>
        <w:tc>
          <w:tcPr>
            <w:tcW w:w="1620" w:type="dxa"/>
          </w:tcPr>
          <w:p w14:paraId="4F5F92E7" w14:textId="2D58BBEA" w:rsidR="00A5484B" w:rsidRPr="00742C21" w:rsidRDefault="00B6799D" w:rsidP="00921366">
            <w:pPr>
              <w:ind w:right="-14"/>
              <w:rPr>
                <w:rFonts w:ascii="Quire Sans" w:hAnsi="Quire Sans" w:cs="Quire Sans"/>
              </w:rPr>
            </w:pPr>
            <w:r>
              <w:rPr>
                <w:rFonts w:ascii="Quire Sans" w:hAnsi="Quire Sans" w:cs="Quire Sans"/>
              </w:rPr>
              <w:t>25</w:t>
            </w:r>
            <w:r w:rsidRPr="00B6799D">
              <w:rPr>
                <w:rFonts w:ascii="Quire Sans" w:hAnsi="Quire Sans" w:cs="Quire Sans"/>
                <w:vertAlign w:val="superscript"/>
              </w:rPr>
              <w:t>th</w:t>
            </w:r>
            <w:r w:rsidR="00921366">
              <w:rPr>
                <w:rFonts w:ascii="Quire Sans" w:hAnsi="Quire Sans" w:cs="Quire Sans"/>
                <w:vertAlign w:val="superscript"/>
              </w:rPr>
              <w:t xml:space="preserve"> </w:t>
            </w:r>
            <w:r w:rsidR="00B111F5" w:rsidRPr="00742C21">
              <w:rPr>
                <w:rFonts w:ascii="Quire Sans" w:hAnsi="Quire Sans" w:cs="Quire Sans"/>
              </w:rPr>
              <w:t>September 20</w:t>
            </w:r>
            <w:r w:rsidR="00921366">
              <w:rPr>
                <w:rFonts w:ascii="Quire Sans" w:hAnsi="Quire Sans" w:cs="Quire Sans"/>
              </w:rPr>
              <w:t>24</w:t>
            </w:r>
          </w:p>
        </w:tc>
        <w:tc>
          <w:tcPr>
            <w:tcW w:w="2425" w:type="dxa"/>
          </w:tcPr>
          <w:p w14:paraId="7771769B" w14:textId="77777777" w:rsidR="00B111F5" w:rsidRDefault="00704B4D" w:rsidP="00A5484B">
            <w:pPr>
              <w:pStyle w:val="ListParagraph"/>
              <w:numPr>
                <w:ilvl w:val="0"/>
                <w:numId w:val="9"/>
              </w:numPr>
              <w:ind w:left="350"/>
              <w:rPr>
                <w:rFonts w:ascii="Quire Sans" w:hAnsi="Quire Sans" w:cs="Quire Sans"/>
              </w:rPr>
            </w:pPr>
            <w:r>
              <w:rPr>
                <w:rFonts w:ascii="Quire Sans" w:hAnsi="Quire Sans" w:cs="Quire Sans"/>
              </w:rPr>
              <w:t>Policy Brief with actionable</w:t>
            </w:r>
            <w:r w:rsidR="00B111F5" w:rsidRPr="00742C21">
              <w:rPr>
                <w:rFonts w:ascii="Quire Sans" w:hAnsi="Quire Sans" w:cs="Quire Sans"/>
              </w:rPr>
              <w:t xml:space="preserve"> recommendations.</w:t>
            </w:r>
          </w:p>
          <w:p w14:paraId="3F81F781" w14:textId="7800F40A" w:rsidR="00921366" w:rsidRDefault="00921366" w:rsidP="00A5484B">
            <w:pPr>
              <w:pStyle w:val="ListParagraph"/>
              <w:numPr>
                <w:ilvl w:val="0"/>
                <w:numId w:val="9"/>
              </w:numPr>
              <w:ind w:left="350"/>
              <w:rPr>
                <w:rFonts w:ascii="Quire Sans" w:hAnsi="Quire Sans" w:cs="Quire Sans"/>
              </w:rPr>
            </w:pPr>
            <w:r w:rsidRPr="00921366">
              <w:rPr>
                <w:rFonts w:ascii="Quire Sans" w:hAnsi="Quire Sans" w:cs="Quire Sans"/>
              </w:rPr>
              <w:t>Video Interviews with selected experts</w:t>
            </w:r>
          </w:p>
          <w:p w14:paraId="54FCEB9F" w14:textId="4210CD07" w:rsidR="00704B4D" w:rsidRPr="00A5484B" w:rsidRDefault="00704B4D" w:rsidP="00A5484B">
            <w:pPr>
              <w:pStyle w:val="ListParagraph"/>
              <w:numPr>
                <w:ilvl w:val="0"/>
                <w:numId w:val="9"/>
              </w:numPr>
              <w:ind w:left="350"/>
              <w:rPr>
                <w:rFonts w:ascii="Quire Sans" w:hAnsi="Quire Sans" w:cs="Quire Sans"/>
              </w:rPr>
            </w:pPr>
            <w:r>
              <w:rPr>
                <w:rFonts w:ascii="Quire Sans" w:hAnsi="Quire Sans" w:cs="Quire Sans"/>
              </w:rPr>
              <w:t>Issue Brief</w:t>
            </w:r>
          </w:p>
        </w:tc>
      </w:tr>
      <w:tr w:rsidR="00B111F5" w:rsidRPr="00742C21" w14:paraId="697A2DE4" w14:textId="77777777" w:rsidTr="00921366">
        <w:tc>
          <w:tcPr>
            <w:tcW w:w="1075" w:type="dxa"/>
            <w:shd w:val="clear" w:color="auto" w:fill="83CAEB" w:themeFill="accent1" w:themeFillTint="66"/>
          </w:tcPr>
          <w:p w14:paraId="362EF3F7" w14:textId="77777777" w:rsidR="00B111F5" w:rsidRPr="00742C21" w:rsidRDefault="00B111F5" w:rsidP="0070475F">
            <w:pPr>
              <w:rPr>
                <w:rFonts w:ascii="Quire Sans" w:hAnsi="Quire Sans" w:cs="Quire Sans"/>
              </w:rPr>
            </w:pPr>
            <w:r w:rsidRPr="00742C21">
              <w:rPr>
                <w:rFonts w:ascii="Quire Sans" w:hAnsi="Quire Sans" w:cs="Quire Sans"/>
              </w:rPr>
              <w:t>Q4</w:t>
            </w:r>
          </w:p>
        </w:tc>
        <w:tc>
          <w:tcPr>
            <w:tcW w:w="1710" w:type="dxa"/>
          </w:tcPr>
          <w:p w14:paraId="42522731" w14:textId="16BAE6DA" w:rsidR="00B111F5" w:rsidRPr="00742C21" w:rsidRDefault="00B62B09" w:rsidP="0070475F">
            <w:pPr>
              <w:rPr>
                <w:rFonts w:ascii="Quire Sans" w:hAnsi="Quire Sans" w:cs="Quire Sans"/>
              </w:rPr>
            </w:pPr>
            <w:r w:rsidRPr="00B62B09">
              <w:rPr>
                <w:rFonts w:ascii="Quire Sans" w:hAnsi="Quire Sans" w:cs="Quire Sans"/>
                <w:color w:val="00B050"/>
              </w:rPr>
              <w:t xml:space="preserve">2025 </w:t>
            </w:r>
            <w:r w:rsidR="00B111F5" w:rsidRPr="00B62B09">
              <w:rPr>
                <w:rFonts w:ascii="Quire Sans" w:hAnsi="Quire Sans" w:cs="Quire Sans"/>
                <w:color w:val="00B050"/>
              </w:rPr>
              <w:t xml:space="preserve">Kenya Foreign Policy </w:t>
            </w:r>
            <w:r w:rsidRPr="00B62B09">
              <w:rPr>
                <w:rFonts w:ascii="Quire Sans" w:hAnsi="Quire Sans" w:cs="Quire Sans"/>
                <w:color w:val="00B050"/>
              </w:rPr>
              <w:t>Scorecard</w:t>
            </w:r>
          </w:p>
        </w:tc>
        <w:tc>
          <w:tcPr>
            <w:tcW w:w="2520" w:type="dxa"/>
          </w:tcPr>
          <w:p w14:paraId="64B6622F" w14:textId="2FAC7BF0" w:rsidR="00B111F5" w:rsidRPr="00742C21" w:rsidRDefault="00B111F5" w:rsidP="0070475F">
            <w:pPr>
              <w:rPr>
                <w:rFonts w:ascii="Quire Sans" w:hAnsi="Quire Sans" w:cs="Quire Sans"/>
              </w:rPr>
            </w:pPr>
            <w:r w:rsidRPr="00742C21">
              <w:rPr>
                <w:rFonts w:ascii="Quire Sans" w:hAnsi="Quire Sans" w:cs="Quire Sans"/>
              </w:rPr>
              <w:t xml:space="preserve">Research </w:t>
            </w:r>
            <w:r w:rsidR="00B62B09">
              <w:rPr>
                <w:rFonts w:ascii="Quire Sans" w:hAnsi="Quire Sans" w:cs="Quire Sans"/>
              </w:rPr>
              <w:t>Report</w:t>
            </w:r>
            <w:r w:rsidRPr="00742C21">
              <w:rPr>
                <w:rFonts w:ascii="Quire Sans" w:hAnsi="Quire Sans" w:cs="Quire Sans"/>
              </w:rPr>
              <w:t xml:space="preserve"> on Kenya’s Foreign Policy</w:t>
            </w:r>
            <w:r w:rsidR="00B62B09">
              <w:rPr>
                <w:rFonts w:ascii="Quire Sans" w:hAnsi="Quire Sans" w:cs="Quire Sans"/>
              </w:rPr>
              <w:t xml:space="preserve"> Performance in 2025 across 4 dimensions</w:t>
            </w:r>
            <w:r w:rsidRPr="00742C21">
              <w:rPr>
                <w:rFonts w:ascii="Quire Sans" w:hAnsi="Quire Sans" w:cs="Quire Sans"/>
              </w:rPr>
              <w:t>.</w:t>
            </w:r>
          </w:p>
        </w:tc>
        <w:tc>
          <w:tcPr>
            <w:tcW w:w="1620" w:type="dxa"/>
          </w:tcPr>
          <w:p w14:paraId="43E187AE" w14:textId="2601CCA6" w:rsidR="00B111F5" w:rsidRPr="00742C21" w:rsidRDefault="00B6799D" w:rsidP="0070475F">
            <w:pPr>
              <w:rPr>
                <w:rFonts w:ascii="Quire Sans" w:hAnsi="Quire Sans" w:cs="Quire Sans"/>
              </w:rPr>
            </w:pPr>
            <w:r>
              <w:rPr>
                <w:rFonts w:ascii="Quire Sans" w:hAnsi="Quire Sans" w:cs="Quire Sans"/>
              </w:rPr>
              <w:t>20</w:t>
            </w:r>
            <w:r w:rsidRPr="00B6799D">
              <w:rPr>
                <w:rFonts w:ascii="Quire Sans" w:hAnsi="Quire Sans" w:cs="Quire Sans"/>
                <w:vertAlign w:val="superscript"/>
              </w:rPr>
              <w:t>th</w:t>
            </w:r>
            <w:r w:rsidR="00921366">
              <w:rPr>
                <w:rFonts w:ascii="Quire Sans" w:hAnsi="Quire Sans" w:cs="Quire Sans"/>
                <w:vertAlign w:val="superscript"/>
              </w:rPr>
              <w:t xml:space="preserve"> </w:t>
            </w:r>
            <w:r w:rsidR="00B111F5" w:rsidRPr="00742C21">
              <w:rPr>
                <w:rFonts w:ascii="Quire Sans" w:hAnsi="Quire Sans" w:cs="Quire Sans"/>
              </w:rPr>
              <w:t>November 2024</w:t>
            </w:r>
          </w:p>
        </w:tc>
        <w:tc>
          <w:tcPr>
            <w:tcW w:w="2425" w:type="dxa"/>
          </w:tcPr>
          <w:p w14:paraId="7B1A038A" w14:textId="409D853D" w:rsidR="00B111F5" w:rsidRPr="00B62B09" w:rsidRDefault="00B62B09" w:rsidP="00A5484B">
            <w:pPr>
              <w:pStyle w:val="ListParagraph"/>
              <w:numPr>
                <w:ilvl w:val="0"/>
                <w:numId w:val="10"/>
              </w:numPr>
              <w:ind w:left="340"/>
              <w:rPr>
                <w:rFonts w:ascii="Quire Sans" w:hAnsi="Quire Sans" w:cs="Quire Sans"/>
                <w:color w:val="00B050"/>
              </w:rPr>
            </w:pPr>
            <w:r w:rsidRPr="00B62B09">
              <w:rPr>
                <w:rFonts w:ascii="Quire Sans" w:hAnsi="Quire Sans" w:cs="Quire Sans"/>
                <w:color w:val="00B050"/>
              </w:rPr>
              <w:t>2025</w:t>
            </w:r>
            <w:r w:rsidR="00B111F5" w:rsidRPr="00B62B09">
              <w:rPr>
                <w:rFonts w:ascii="Quire Sans" w:hAnsi="Quire Sans" w:cs="Quire Sans"/>
                <w:color w:val="00B050"/>
              </w:rPr>
              <w:t xml:space="preserve"> </w:t>
            </w:r>
            <w:r w:rsidRPr="00B62B09">
              <w:rPr>
                <w:rFonts w:ascii="Quire Sans" w:hAnsi="Quire Sans" w:cs="Quire Sans"/>
                <w:color w:val="00B050"/>
              </w:rPr>
              <w:t>Foreign Policy</w:t>
            </w:r>
            <w:r w:rsidR="00B111F5" w:rsidRPr="00B62B09">
              <w:rPr>
                <w:rFonts w:ascii="Quire Sans" w:hAnsi="Quire Sans" w:cs="Quire Sans"/>
                <w:color w:val="00B050"/>
              </w:rPr>
              <w:t xml:space="preserve"> </w:t>
            </w:r>
            <w:r w:rsidRPr="00B62B09">
              <w:rPr>
                <w:rFonts w:ascii="Quire Sans" w:hAnsi="Quire Sans" w:cs="Quire Sans"/>
                <w:color w:val="00B050"/>
              </w:rPr>
              <w:t>Scorecard</w:t>
            </w:r>
            <w:r w:rsidR="00B111F5" w:rsidRPr="00B62B09">
              <w:rPr>
                <w:rFonts w:ascii="Quire Sans" w:hAnsi="Quire Sans" w:cs="Quire Sans"/>
                <w:color w:val="00B050"/>
              </w:rPr>
              <w:t>.</w:t>
            </w:r>
          </w:p>
          <w:p w14:paraId="7A4E9F92" w14:textId="77777777" w:rsidR="00A5484B" w:rsidRDefault="00A5484B" w:rsidP="00A5484B">
            <w:pPr>
              <w:pStyle w:val="ListParagraph"/>
              <w:numPr>
                <w:ilvl w:val="0"/>
                <w:numId w:val="10"/>
              </w:numPr>
              <w:ind w:left="340"/>
              <w:rPr>
                <w:rFonts w:ascii="Quire Sans" w:hAnsi="Quire Sans" w:cs="Quire Sans"/>
              </w:rPr>
            </w:pPr>
            <w:r>
              <w:rPr>
                <w:rFonts w:ascii="Quire Sans" w:hAnsi="Quire Sans" w:cs="Quire Sans"/>
              </w:rPr>
              <w:t>Video Interviews</w:t>
            </w:r>
            <w:r w:rsidR="00704B4D">
              <w:rPr>
                <w:rFonts w:ascii="Quire Sans" w:hAnsi="Quire Sans" w:cs="Quire Sans"/>
              </w:rPr>
              <w:t xml:space="preserve"> with selected experts</w:t>
            </w:r>
          </w:p>
          <w:p w14:paraId="455859CF" w14:textId="3FD5B524" w:rsidR="00921366" w:rsidRPr="00A5484B" w:rsidRDefault="00921366" w:rsidP="00A5484B">
            <w:pPr>
              <w:pStyle w:val="ListParagraph"/>
              <w:numPr>
                <w:ilvl w:val="0"/>
                <w:numId w:val="10"/>
              </w:numPr>
              <w:ind w:left="340"/>
              <w:rPr>
                <w:rFonts w:ascii="Quire Sans" w:hAnsi="Quire Sans" w:cs="Quire Sans"/>
              </w:rPr>
            </w:pPr>
            <w:r>
              <w:rPr>
                <w:rFonts w:ascii="Quire Sans" w:hAnsi="Quire Sans" w:cs="Quire Sans"/>
              </w:rPr>
              <w:t>Issue Brief</w:t>
            </w:r>
          </w:p>
        </w:tc>
      </w:tr>
    </w:tbl>
    <w:p w14:paraId="1DC083ED" w14:textId="77777777" w:rsidR="00B111F5" w:rsidRPr="00B111F5" w:rsidRDefault="00B111F5" w:rsidP="00B111F5">
      <w:pPr>
        <w:spacing w:before="100" w:beforeAutospacing="1" w:after="100" w:afterAutospacing="1" w:line="240" w:lineRule="auto"/>
        <w:jc w:val="both"/>
        <w:rPr>
          <w:rFonts w:ascii="Quire Sans" w:eastAsia="Times New Roman" w:hAnsi="Quire Sans" w:cs="Quire Sans"/>
          <w:sz w:val="24"/>
          <w:szCs w:val="24"/>
        </w:rPr>
      </w:pPr>
    </w:p>
    <w:p w14:paraId="1F9AA3C2" w14:textId="2D6436A7" w:rsidR="00C072D4" w:rsidRPr="00742C21" w:rsidRDefault="00F64A61" w:rsidP="00F64A61">
      <w:pPr>
        <w:pStyle w:val="ListParagraph"/>
        <w:numPr>
          <w:ilvl w:val="0"/>
          <w:numId w:val="12"/>
        </w:numPr>
        <w:spacing w:before="100" w:beforeAutospacing="1" w:after="100" w:afterAutospacing="1" w:line="240" w:lineRule="auto"/>
        <w:ind w:left="360"/>
        <w:jc w:val="both"/>
        <w:rPr>
          <w:rFonts w:ascii="Quire Sans" w:eastAsia="Times New Roman" w:hAnsi="Quire Sans" w:cs="Quire Sans"/>
          <w:sz w:val="24"/>
          <w:szCs w:val="24"/>
        </w:rPr>
      </w:pPr>
      <w:r>
        <w:rPr>
          <w:rFonts w:ascii="Quire Sans" w:eastAsia="Times New Roman" w:hAnsi="Quire Sans" w:cs="Quire Sans"/>
          <w:b/>
          <w:bCs/>
          <w:sz w:val="24"/>
          <w:szCs w:val="24"/>
        </w:rPr>
        <w:t>ORGANIZERS</w:t>
      </w:r>
    </w:p>
    <w:p w14:paraId="6E67C243" w14:textId="77777777" w:rsidR="008E6154" w:rsidRPr="00A5484B" w:rsidRDefault="008E6154" w:rsidP="008E6154">
      <w:pPr>
        <w:spacing w:before="100" w:beforeAutospacing="1" w:after="0" w:line="240" w:lineRule="auto"/>
        <w:jc w:val="both"/>
        <w:rPr>
          <w:rFonts w:ascii="Quire Sans" w:eastAsia="Times New Roman" w:hAnsi="Quire Sans" w:cs="Quire Sans"/>
        </w:rPr>
      </w:pPr>
      <w:r w:rsidRPr="00A5484B">
        <w:rPr>
          <w:rFonts w:ascii="Quire Sans" w:eastAsia="Times New Roman" w:hAnsi="Quire Sans" w:cs="Quire Sans"/>
        </w:rPr>
        <w:t xml:space="preserve">The </w:t>
      </w:r>
      <w:r w:rsidRPr="00A5484B">
        <w:rPr>
          <w:rFonts w:ascii="Quire Sans" w:eastAsia="Times New Roman" w:hAnsi="Quire Sans" w:cs="Quire Sans"/>
          <w:b/>
          <w:bCs/>
        </w:rPr>
        <w:t>International Relations Society of Kenya (IRSK)</w:t>
      </w:r>
      <w:r w:rsidRPr="00A5484B">
        <w:rPr>
          <w:rFonts w:ascii="Quire Sans" w:eastAsia="Times New Roman" w:hAnsi="Quire Sans" w:cs="Quire Sans"/>
        </w:rPr>
        <w:t xml:space="preserve"> is the professional body for the International Affairs and Diplomacy fields in Kenya. The Society serves as a forum for the exchange of ideas, networking, and programmatic initiatives among those involved in the study, teaching, and practice of international relations and diplomacy at national, regional, and international levels. </w:t>
      </w:r>
    </w:p>
    <w:p w14:paraId="50FFDCB4" w14:textId="1D9463CD" w:rsidR="00F64A61" w:rsidRPr="00A5484B" w:rsidRDefault="008E6154" w:rsidP="008E6154">
      <w:pPr>
        <w:spacing w:before="100" w:beforeAutospacing="1" w:after="0" w:line="240" w:lineRule="auto"/>
        <w:jc w:val="both"/>
        <w:rPr>
          <w:rFonts w:ascii="Quire Sans" w:eastAsia="Times New Roman" w:hAnsi="Quire Sans" w:cs="Quire Sans"/>
        </w:rPr>
      </w:pPr>
      <w:r w:rsidRPr="00A5484B">
        <w:rPr>
          <w:rFonts w:ascii="Quire Sans" w:eastAsia="Times New Roman" w:hAnsi="Quire Sans" w:cs="Quire Sans"/>
        </w:rPr>
        <w:t xml:space="preserve">The </w:t>
      </w:r>
      <w:r w:rsidRPr="00A5484B">
        <w:rPr>
          <w:rFonts w:ascii="Quire Sans" w:eastAsia="Times New Roman" w:hAnsi="Quire Sans" w:cs="Quire Sans"/>
          <w:b/>
          <w:bCs/>
        </w:rPr>
        <w:t>Konrad-Adenauer-Stiftung (KAS</w:t>
      </w:r>
      <w:r w:rsidRPr="00A5484B">
        <w:rPr>
          <w:rFonts w:ascii="Quire Sans" w:eastAsia="Times New Roman" w:hAnsi="Quire Sans" w:cs="Quire Sans"/>
        </w:rPr>
        <w:t>) is a German political foundation, present in over 100 countries around the globe, and has been active in Kenya since 1973. The KAS cooperates with governmental institutions, political parties, civil society organizations, and academia, building strong partnerships along the way. The Foundation seeks to intensify political cooperation at the national and international levels through the promotion of productive diplomatic engagements and shared democratic values.</w:t>
      </w:r>
    </w:p>
    <w:sectPr w:rsidR="00F64A61" w:rsidRPr="00A5484B" w:rsidSect="00263D6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36C8" w14:textId="77777777" w:rsidR="00AB4E11" w:rsidRDefault="00AB4E11" w:rsidP="00EA6C68">
      <w:pPr>
        <w:spacing w:after="0" w:line="240" w:lineRule="auto"/>
      </w:pPr>
      <w:r>
        <w:separator/>
      </w:r>
    </w:p>
  </w:endnote>
  <w:endnote w:type="continuationSeparator" w:id="0">
    <w:p w14:paraId="1B9ED87F" w14:textId="77777777" w:rsidR="00AB4E11" w:rsidRDefault="00AB4E11" w:rsidP="00EA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re Sans">
    <w:charset w:val="00"/>
    <w:family w:val="swiss"/>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CC3A" w14:textId="77777777" w:rsidR="00AB4E11" w:rsidRDefault="00AB4E11" w:rsidP="00EA6C68">
      <w:pPr>
        <w:spacing w:after="0" w:line="240" w:lineRule="auto"/>
      </w:pPr>
      <w:r>
        <w:separator/>
      </w:r>
    </w:p>
  </w:footnote>
  <w:footnote w:type="continuationSeparator" w:id="0">
    <w:p w14:paraId="6E396893" w14:textId="77777777" w:rsidR="00AB4E11" w:rsidRDefault="00AB4E11" w:rsidP="00EA6C68">
      <w:pPr>
        <w:spacing w:after="0" w:line="240" w:lineRule="auto"/>
      </w:pPr>
      <w:r>
        <w:continuationSeparator/>
      </w:r>
    </w:p>
  </w:footnote>
  <w:footnote w:id="1">
    <w:p w14:paraId="7712403A" w14:textId="3562D329" w:rsidR="00EA6C68" w:rsidRDefault="00EA6C68">
      <w:pPr>
        <w:pStyle w:val="FootnoteText"/>
      </w:pPr>
      <w:r>
        <w:rPr>
          <w:rStyle w:val="FootnoteReference"/>
        </w:rPr>
        <w:footnoteRef/>
      </w:r>
      <w:r>
        <w:t xml:space="preserve"> </w:t>
      </w:r>
      <w:r w:rsidRPr="00EA6C68">
        <w:t>The Ministry of Foreign and Diaspora Affairs has been actively engaging various stakeholders through consultative forums to ensure a comprehensive and inclusive policy revision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452"/>
    <w:multiLevelType w:val="multilevel"/>
    <w:tmpl w:val="EA56A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C48E3"/>
    <w:multiLevelType w:val="multilevel"/>
    <w:tmpl w:val="EA56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67732"/>
    <w:multiLevelType w:val="hybridMultilevel"/>
    <w:tmpl w:val="61A0976E"/>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17B94D99"/>
    <w:multiLevelType w:val="hybridMultilevel"/>
    <w:tmpl w:val="61A0976E"/>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243C510C"/>
    <w:multiLevelType w:val="hybridMultilevel"/>
    <w:tmpl w:val="61A0976E"/>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 w15:restartNumberingAfterBreak="0">
    <w:nsid w:val="256A7BF5"/>
    <w:multiLevelType w:val="hybridMultilevel"/>
    <w:tmpl w:val="61A0976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88578F5"/>
    <w:multiLevelType w:val="multilevel"/>
    <w:tmpl w:val="67D6D384"/>
    <w:lvl w:ilvl="0">
      <w:start w:val="2"/>
      <w:numFmt w:val="decimal"/>
      <w:lvlText w:val="%1"/>
      <w:lvlJc w:val="left"/>
      <w:pPr>
        <w:ind w:left="360" w:hanging="360"/>
      </w:pPr>
      <w:rPr>
        <w:rFonts w:hint="default"/>
      </w:rPr>
    </w:lvl>
    <w:lvl w:ilvl="1">
      <w:start w:val="1"/>
      <w:numFmt w:val="lowerLetter"/>
      <w:lvlText w:val="%2."/>
      <w:lvlJc w:val="left"/>
      <w:pPr>
        <w:ind w:left="1440" w:hanging="360"/>
      </w:pPr>
      <w:rPr>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2FB527E"/>
    <w:multiLevelType w:val="multilevel"/>
    <w:tmpl w:val="9A9CC49E"/>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82C44"/>
    <w:multiLevelType w:val="hybridMultilevel"/>
    <w:tmpl w:val="61A0976E"/>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56176F8B"/>
    <w:multiLevelType w:val="multilevel"/>
    <w:tmpl w:val="ED322582"/>
    <w:lvl w:ilvl="0">
      <w:start w:val="2"/>
      <w:numFmt w:val="decimal"/>
      <w:lvlText w:val="%1"/>
      <w:lvlJc w:val="left"/>
      <w:pPr>
        <w:ind w:left="360" w:hanging="360"/>
      </w:pPr>
      <w:rPr>
        <w:rFonts w:hint="default"/>
      </w:rPr>
    </w:lvl>
    <w:lvl w:ilvl="1">
      <w:start w:val="1"/>
      <w:numFmt w:val="lowerLetter"/>
      <w:lvlText w:val="%2."/>
      <w:lvlJc w:val="left"/>
      <w:pPr>
        <w:ind w:left="1440" w:hanging="360"/>
      </w:pPr>
      <w:rPr>
        <w:b/>
        <w:bCs/>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1653954"/>
    <w:multiLevelType w:val="multilevel"/>
    <w:tmpl w:val="382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55297"/>
    <w:multiLevelType w:val="hybridMultilevel"/>
    <w:tmpl w:val="F1A629C6"/>
    <w:lvl w:ilvl="0" w:tplc="73E8ECEA">
      <w:start w:val="1"/>
      <w:numFmt w:val="decimal"/>
      <w:lvlText w:val="%1."/>
      <w:lvlJc w:val="left"/>
      <w:pPr>
        <w:ind w:left="720" w:hanging="360"/>
      </w:pPr>
      <w:rPr>
        <w:b/>
        <w:bCs/>
      </w:rPr>
    </w:lvl>
    <w:lvl w:ilvl="1" w:tplc="ED0C842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864BB"/>
    <w:multiLevelType w:val="multilevel"/>
    <w:tmpl w:val="564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35F08"/>
    <w:multiLevelType w:val="multilevel"/>
    <w:tmpl w:val="DDC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B3158"/>
    <w:multiLevelType w:val="multilevel"/>
    <w:tmpl w:val="908E115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812015077">
    <w:abstractNumId w:val="1"/>
  </w:num>
  <w:num w:numId="2" w16cid:durableId="1522276195">
    <w:abstractNumId w:val="10"/>
  </w:num>
  <w:num w:numId="3" w16cid:durableId="577641424">
    <w:abstractNumId w:val="12"/>
  </w:num>
  <w:num w:numId="4" w16cid:durableId="1726218752">
    <w:abstractNumId w:val="7"/>
  </w:num>
  <w:num w:numId="5" w16cid:durableId="1019114919">
    <w:abstractNumId w:val="13"/>
  </w:num>
  <w:num w:numId="6" w16cid:durableId="850876826">
    <w:abstractNumId w:val="5"/>
  </w:num>
  <w:num w:numId="7" w16cid:durableId="2116904148">
    <w:abstractNumId w:val="4"/>
  </w:num>
  <w:num w:numId="8" w16cid:durableId="1641962224">
    <w:abstractNumId w:val="8"/>
  </w:num>
  <w:num w:numId="9" w16cid:durableId="294680945">
    <w:abstractNumId w:val="2"/>
  </w:num>
  <w:num w:numId="10" w16cid:durableId="946426960">
    <w:abstractNumId w:val="3"/>
  </w:num>
  <w:num w:numId="11" w16cid:durableId="1203784477">
    <w:abstractNumId w:val="0"/>
  </w:num>
  <w:num w:numId="12" w16cid:durableId="272445265">
    <w:abstractNumId w:val="11"/>
  </w:num>
  <w:num w:numId="13" w16cid:durableId="1817187400">
    <w:abstractNumId w:val="6"/>
  </w:num>
  <w:num w:numId="14" w16cid:durableId="2026399053">
    <w:abstractNumId w:val="14"/>
  </w:num>
  <w:num w:numId="15" w16cid:durableId="113912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36"/>
    <w:rsid w:val="00020526"/>
    <w:rsid w:val="00086594"/>
    <w:rsid w:val="001044A2"/>
    <w:rsid w:val="0013054A"/>
    <w:rsid w:val="0014133F"/>
    <w:rsid w:val="00142701"/>
    <w:rsid w:val="001F6E65"/>
    <w:rsid w:val="00263D63"/>
    <w:rsid w:val="00293681"/>
    <w:rsid w:val="0043045F"/>
    <w:rsid w:val="004A7691"/>
    <w:rsid w:val="004C5352"/>
    <w:rsid w:val="004D186F"/>
    <w:rsid w:val="005B31F3"/>
    <w:rsid w:val="006932DD"/>
    <w:rsid w:val="00696CE5"/>
    <w:rsid w:val="006B43CE"/>
    <w:rsid w:val="00704B4D"/>
    <w:rsid w:val="00742C21"/>
    <w:rsid w:val="008E6154"/>
    <w:rsid w:val="00921366"/>
    <w:rsid w:val="0092491E"/>
    <w:rsid w:val="0095247E"/>
    <w:rsid w:val="00962E85"/>
    <w:rsid w:val="009C095C"/>
    <w:rsid w:val="009E68CE"/>
    <w:rsid w:val="00A4325F"/>
    <w:rsid w:val="00A5484B"/>
    <w:rsid w:val="00A851E0"/>
    <w:rsid w:val="00AB4E11"/>
    <w:rsid w:val="00AC2566"/>
    <w:rsid w:val="00B111F5"/>
    <w:rsid w:val="00B5376D"/>
    <w:rsid w:val="00B62B09"/>
    <w:rsid w:val="00B6799D"/>
    <w:rsid w:val="00BA289F"/>
    <w:rsid w:val="00BE5481"/>
    <w:rsid w:val="00BE5F15"/>
    <w:rsid w:val="00C072D4"/>
    <w:rsid w:val="00C75C0B"/>
    <w:rsid w:val="00C85FF0"/>
    <w:rsid w:val="00CB2CE2"/>
    <w:rsid w:val="00D4709D"/>
    <w:rsid w:val="00D67F36"/>
    <w:rsid w:val="00E47CEB"/>
    <w:rsid w:val="00EA6C68"/>
    <w:rsid w:val="00F1407F"/>
    <w:rsid w:val="00F23836"/>
    <w:rsid w:val="00F55521"/>
    <w:rsid w:val="00F64A61"/>
    <w:rsid w:val="00FD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D1E3"/>
  <w15:chartTrackingRefBased/>
  <w15:docId w15:val="{482A2F34-E914-4AC3-B6A2-7CCC1FC2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836"/>
    <w:rPr>
      <w:rFonts w:eastAsiaTheme="majorEastAsia" w:cstheme="majorBidi"/>
      <w:color w:val="272727" w:themeColor="text1" w:themeTint="D8"/>
    </w:rPr>
  </w:style>
  <w:style w:type="paragraph" w:styleId="Title">
    <w:name w:val="Title"/>
    <w:basedOn w:val="Normal"/>
    <w:next w:val="Normal"/>
    <w:link w:val="TitleChar"/>
    <w:uiPriority w:val="10"/>
    <w:qFormat/>
    <w:rsid w:val="00F23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836"/>
    <w:pPr>
      <w:spacing w:before="160"/>
      <w:jc w:val="center"/>
    </w:pPr>
    <w:rPr>
      <w:i/>
      <w:iCs/>
      <w:color w:val="404040" w:themeColor="text1" w:themeTint="BF"/>
    </w:rPr>
  </w:style>
  <w:style w:type="character" w:customStyle="1" w:styleId="QuoteChar">
    <w:name w:val="Quote Char"/>
    <w:basedOn w:val="DefaultParagraphFont"/>
    <w:link w:val="Quote"/>
    <w:uiPriority w:val="29"/>
    <w:rsid w:val="00F23836"/>
    <w:rPr>
      <w:i/>
      <w:iCs/>
      <w:color w:val="404040" w:themeColor="text1" w:themeTint="BF"/>
    </w:rPr>
  </w:style>
  <w:style w:type="paragraph" w:styleId="ListParagraph">
    <w:name w:val="List Paragraph"/>
    <w:basedOn w:val="Normal"/>
    <w:uiPriority w:val="34"/>
    <w:qFormat/>
    <w:rsid w:val="00F23836"/>
    <w:pPr>
      <w:ind w:left="720"/>
      <w:contextualSpacing/>
    </w:pPr>
  </w:style>
  <w:style w:type="character" w:styleId="IntenseEmphasis">
    <w:name w:val="Intense Emphasis"/>
    <w:basedOn w:val="DefaultParagraphFont"/>
    <w:uiPriority w:val="21"/>
    <w:qFormat/>
    <w:rsid w:val="00F23836"/>
    <w:rPr>
      <w:i/>
      <w:iCs/>
      <w:color w:val="0F4761" w:themeColor="accent1" w:themeShade="BF"/>
    </w:rPr>
  </w:style>
  <w:style w:type="paragraph" w:styleId="IntenseQuote">
    <w:name w:val="Intense Quote"/>
    <w:basedOn w:val="Normal"/>
    <w:next w:val="Normal"/>
    <w:link w:val="IntenseQuoteChar"/>
    <w:uiPriority w:val="30"/>
    <w:qFormat/>
    <w:rsid w:val="00F23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836"/>
    <w:rPr>
      <w:i/>
      <w:iCs/>
      <w:color w:val="0F4761" w:themeColor="accent1" w:themeShade="BF"/>
    </w:rPr>
  </w:style>
  <w:style w:type="character" w:styleId="IntenseReference">
    <w:name w:val="Intense Reference"/>
    <w:basedOn w:val="DefaultParagraphFont"/>
    <w:uiPriority w:val="32"/>
    <w:qFormat/>
    <w:rsid w:val="00F23836"/>
    <w:rPr>
      <w:b/>
      <w:bCs/>
      <w:smallCaps/>
      <w:color w:val="0F4761" w:themeColor="accent1" w:themeShade="BF"/>
      <w:spacing w:val="5"/>
    </w:rPr>
  </w:style>
  <w:style w:type="table" w:styleId="TableGrid">
    <w:name w:val="Table Grid"/>
    <w:basedOn w:val="TableNormal"/>
    <w:uiPriority w:val="39"/>
    <w:rsid w:val="00F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2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72D4"/>
    <w:rPr>
      <w:b/>
      <w:bCs/>
    </w:rPr>
  </w:style>
  <w:style w:type="paragraph" w:styleId="FootnoteText">
    <w:name w:val="footnote text"/>
    <w:basedOn w:val="Normal"/>
    <w:link w:val="FootnoteTextChar"/>
    <w:uiPriority w:val="99"/>
    <w:semiHidden/>
    <w:unhideWhenUsed/>
    <w:rsid w:val="00EA6C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C68"/>
    <w:rPr>
      <w:sz w:val="20"/>
      <w:szCs w:val="20"/>
    </w:rPr>
  </w:style>
  <w:style w:type="character" w:styleId="FootnoteReference">
    <w:name w:val="footnote reference"/>
    <w:basedOn w:val="DefaultParagraphFont"/>
    <w:uiPriority w:val="99"/>
    <w:semiHidden/>
    <w:unhideWhenUsed/>
    <w:rsid w:val="00EA6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12278">
      <w:bodyDiv w:val="1"/>
      <w:marLeft w:val="0"/>
      <w:marRight w:val="0"/>
      <w:marTop w:val="0"/>
      <w:marBottom w:val="0"/>
      <w:divBdr>
        <w:top w:val="none" w:sz="0" w:space="0" w:color="auto"/>
        <w:left w:val="none" w:sz="0" w:space="0" w:color="auto"/>
        <w:bottom w:val="none" w:sz="0" w:space="0" w:color="auto"/>
        <w:right w:val="none" w:sz="0" w:space="0" w:color="auto"/>
      </w:divBdr>
    </w:div>
    <w:div w:id="1637831636">
      <w:bodyDiv w:val="1"/>
      <w:marLeft w:val="0"/>
      <w:marRight w:val="0"/>
      <w:marTop w:val="0"/>
      <w:marBottom w:val="0"/>
      <w:divBdr>
        <w:top w:val="none" w:sz="0" w:space="0" w:color="auto"/>
        <w:left w:val="none" w:sz="0" w:space="0" w:color="auto"/>
        <w:bottom w:val="none" w:sz="0" w:space="0" w:color="auto"/>
        <w:right w:val="none" w:sz="0" w:space="0" w:color="auto"/>
      </w:divBdr>
    </w:div>
    <w:div w:id="181541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1E6F0-2410-447C-B835-C6AF5F4B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16</cp:revision>
  <dcterms:created xsi:type="dcterms:W3CDTF">2025-01-19T19:27:00Z</dcterms:created>
  <dcterms:modified xsi:type="dcterms:W3CDTF">2025-02-02T17:14:00Z</dcterms:modified>
</cp:coreProperties>
</file>